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879B1" w14:textId="490680E7" w:rsidR="007B26BE" w:rsidRDefault="002C2CEE" w:rsidP="002C2CEE">
      <w:pPr>
        <w:jc w:val="center"/>
        <w:rPr>
          <w:b/>
          <w:bCs/>
          <w:lang w:val="en-US"/>
        </w:rPr>
      </w:pPr>
      <w:r w:rsidRPr="002C2CEE">
        <w:rPr>
          <w:b/>
          <w:bCs/>
          <w:lang w:val="en-US"/>
        </w:rPr>
        <w:t>Shifting the Power Coalition Activity Reporting Template</w:t>
      </w:r>
    </w:p>
    <w:p w14:paraId="65ECA6EB" w14:textId="2DB79D95" w:rsidR="009D5F4F" w:rsidRPr="009D5F4F" w:rsidRDefault="009D5F4F" w:rsidP="009D5F4F">
      <w:r w:rsidRPr="009D5F4F">
        <w:t xml:space="preserve">This is the main reporting document to be </w:t>
      </w:r>
      <w:r>
        <w:t>completed by partners who have received grants from StPC.</w:t>
      </w:r>
    </w:p>
    <w:p w14:paraId="42CC72C4" w14:textId="40BF7A13" w:rsidR="009D5F4F" w:rsidRPr="009D5F4F" w:rsidRDefault="009D5F4F" w:rsidP="009D5F4F">
      <w:r w:rsidRPr="009D5F4F">
        <w:t>Th</w:t>
      </w:r>
      <w:r>
        <w:t>is</w:t>
      </w:r>
      <w:r w:rsidRPr="009D5F4F">
        <w:t xml:space="preserve"> template has been adapted to support </w:t>
      </w:r>
      <w:r>
        <w:t>StPC</w:t>
      </w:r>
      <w:r w:rsidRPr="009D5F4F">
        <w:t xml:space="preserve"> partners to review, reflect upon and learn from our work - from best practices to challenges.</w:t>
      </w:r>
    </w:p>
    <w:p w14:paraId="385BAA89" w14:textId="05E696F3" w:rsidR="009D5F4F" w:rsidRPr="009D5F4F" w:rsidRDefault="009D5F4F" w:rsidP="009D5F4F">
      <w:r w:rsidRPr="009D5F4F">
        <w:rPr>
          <w:b/>
          <w:bCs/>
          <w:u w:val="single"/>
        </w:rPr>
        <w:t xml:space="preserve">There are </w:t>
      </w:r>
      <w:r>
        <w:rPr>
          <w:b/>
          <w:bCs/>
          <w:u w:val="single"/>
        </w:rPr>
        <w:t>three</w:t>
      </w:r>
      <w:r w:rsidRPr="009D5F4F">
        <w:rPr>
          <w:b/>
          <w:bCs/>
          <w:u w:val="single"/>
        </w:rPr>
        <w:t xml:space="preserve"> Sections:</w:t>
      </w:r>
    </w:p>
    <w:p w14:paraId="2CDD0C94" w14:textId="738C2173" w:rsidR="009D5F4F" w:rsidRPr="009D5F4F" w:rsidRDefault="009D5F4F" w:rsidP="009D5F4F">
      <w:pPr>
        <w:pStyle w:val="ListParagraph"/>
        <w:numPr>
          <w:ilvl w:val="0"/>
          <w:numId w:val="6"/>
        </w:numPr>
      </w:pPr>
      <w:r w:rsidRPr="009D5F4F">
        <w:t>Activities and Outputs Reporting</w:t>
      </w:r>
    </w:p>
    <w:p w14:paraId="7E7362BE" w14:textId="77777777" w:rsidR="009D5F4F" w:rsidRPr="009D5F4F" w:rsidRDefault="009D5F4F" w:rsidP="009D5F4F">
      <w:pPr>
        <w:pStyle w:val="ListParagraph"/>
        <w:numPr>
          <w:ilvl w:val="0"/>
          <w:numId w:val="6"/>
        </w:numPr>
      </w:pPr>
      <w:r w:rsidRPr="009D5F4F">
        <w:t>Outcomes Harvesting </w:t>
      </w:r>
    </w:p>
    <w:p w14:paraId="48F44B2F" w14:textId="7FF0C1F1" w:rsidR="005D6459" w:rsidRPr="005D6459" w:rsidRDefault="009D5F4F" w:rsidP="005D6459">
      <w:pPr>
        <w:pStyle w:val="ListParagraph"/>
        <w:numPr>
          <w:ilvl w:val="0"/>
          <w:numId w:val="6"/>
        </w:numPr>
      </w:pPr>
      <w:r w:rsidRPr="009D5F4F">
        <w:t>Reflection and Learning</w:t>
      </w:r>
    </w:p>
    <w:tbl>
      <w:tblPr>
        <w:tblStyle w:val="TableGrid"/>
        <w:tblW w:w="0" w:type="auto"/>
        <w:tblLook w:val="04A0" w:firstRow="1" w:lastRow="0" w:firstColumn="1" w:lastColumn="0" w:noHBand="0" w:noVBand="1"/>
      </w:tblPr>
      <w:tblGrid>
        <w:gridCol w:w="3114"/>
        <w:gridCol w:w="10773"/>
      </w:tblGrid>
      <w:tr w:rsidR="002C2CEE" w14:paraId="2CA70AEB" w14:textId="77777777" w:rsidTr="0026245E">
        <w:trPr>
          <w:trHeight w:val="536"/>
        </w:trPr>
        <w:tc>
          <w:tcPr>
            <w:tcW w:w="3114" w:type="dxa"/>
          </w:tcPr>
          <w:p w14:paraId="1BDB6B07" w14:textId="139A0D57" w:rsidR="002C2CEE" w:rsidRDefault="002C2CEE">
            <w:pPr>
              <w:rPr>
                <w:lang w:val="en-US"/>
              </w:rPr>
            </w:pPr>
            <w:r>
              <w:rPr>
                <w:lang w:val="en-US"/>
              </w:rPr>
              <w:t>Partner Organisation</w:t>
            </w:r>
          </w:p>
        </w:tc>
        <w:tc>
          <w:tcPr>
            <w:tcW w:w="10773" w:type="dxa"/>
          </w:tcPr>
          <w:p w14:paraId="4BA5A490" w14:textId="600E391F" w:rsidR="002C2CEE" w:rsidRDefault="003E003A">
            <w:pPr>
              <w:rPr>
                <w:lang w:val="en-US"/>
              </w:rPr>
            </w:pPr>
            <w:r>
              <w:rPr>
                <w:lang w:val="en-US"/>
              </w:rPr>
              <w:t xml:space="preserve">Nei Mom uprising </w:t>
            </w:r>
          </w:p>
        </w:tc>
      </w:tr>
      <w:tr w:rsidR="002C2CEE" w14:paraId="4B246616" w14:textId="77777777" w:rsidTr="0026245E">
        <w:trPr>
          <w:trHeight w:val="402"/>
        </w:trPr>
        <w:tc>
          <w:tcPr>
            <w:tcW w:w="3114" w:type="dxa"/>
          </w:tcPr>
          <w:p w14:paraId="1F5AB4B6" w14:textId="6415C537" w:rsidR="002C2CEE" w:rsidRDefault="002C2CEE">
            <w:pPr>
              <w:rPr>
                <w:lang w:val="en-US"/>
              </w:rPr>
            </w:pPr>
            <w:r>
              <w:rPr>
                <w:lang w:val="en-US"/>
              </w:rPr>
              <w:t>Project name</w:t>
            </w:r>
          </w:p>
        </w:tc>
        <w:tc>
          <w:tcPr>
            <w:tcW w:w="10773" w:type="dxa"/>
          </w:tcPr>
          <w:p w14:paraId="75D36DB3" w14:textId="4FE560A5" w:rsidR="002C2CEE" w:rsidRDefault="003E003A">
            <w:pPr>
              <w:rPr>
                <w:lang w:val="en-US"/>
              </w:rPr>
            </w:pPr>
            <w:r>
              <w:rPr>
                <w:lang w:val="en-US"/>
              </w:rPr>
              <w:t>Kiribati Scoping for Women-Led Early Warning Systems</w:t>
            </w:r>
          </w:p>
        </w:tc>
      </w:tr>
      <w:tr w:rsidR="002C2CEE" w14:paraId="600A7085" w14:textId="77777777" w:rsidTr="0026245E">
        <w:trPr>
          <w:trHeight w:val="402"/>
        </w:trPr>
        <w:tc>
          <w:tcPr>
            <w:tcW w:w="3114" w:type="dxa"/>
          </w:tcPr>
          <w:p w14:paraId="3B0781F1" w14:textId="10FA0A44" w:rsidR="002C2CEE" w:rsidRDefault="002C2CEE">
            <w:pPr>
              <w:rPr>
                <w:lang w:val="en-US"/>
              </w:rPr>
            </w:pPr>
            <w:r>
              <w:rPr>
                <w:lang w:val="en-US"/>
              </w:rPr>
              <w:t>Reporting Period</w:t>
            </w:r>
          </w:p>
        </w:tc>
        <w:tc>
          <w:tcPr>
            <w:tcW w:w="10773" w:type="dxa"/>
          </w:tcPr>
          <w:p w14:paraId="2A10C2B5" w14:textId="601A3BDC" w:rsidR="002C2CEE" w:rsidRDefault="0035597B">
            <w:pPr>
              <w:rPr>
                <w:lang w:val="en-US"/>
              </w:rPr>
            </w:pPr>
            <w:r>
              <w:rPr>
                <w:lang w:val="en-US"/>
              </w:rPr>
              <w:t>February 2026</w:t>
            </w:r>
          </w:p>
        </w:tc>
      </w:tr>
      <w:tr w:rsidR="002C2CEE" w14:paraId="12B16BFF" w14:textId="77777777" w:rsidTr="0026245E">
        <w:trPr>
          <w:trHeight w:val="402"/>
        </w:trPr>
        <w:tc>
          <w:tcPr>
            <w:tcW w:w="3114" w:type="dxa"/>
          </w:tcPr>
          <w:p w14:paraId="0FBCDDCC" w14:textId="7371B43A" w:rsidR="002C2CEE" w:rsidRDefault="002C2CEE">
            <w:pPr>
              <w:rPr>
                <w:lang w:val="en-US"/>
              </w:rPr>
            </w:pPr>
            <w:r>
              <w:rPr>
                <w:lang w:val="en-US"/>
              </w:rPr>
              <w:t>Project start date</w:t>
            </w:r>
          </w:p>
        </w:tc>
        <w:tc>
          <w:tcPr>
            <w:tcW w:w="10773" w:type="dxa"/>
          </w:tcPr>
          <w:p w14:paraId="5B9588E4" w14:textId="4145EBD6" w:rsidR="002C2CEE" w:rsidRDefault="003E003A">
            <w:pPr>
              <w:rPr>
                <w:lang w:val="en-US"/>
              </w:rPr>
            </w:pPr>
            <w:r>
              <w:rPr>
                <w:lang w:val="en-US"/>
              </w:rPr>
              <w:t>September 2025</w:t>
            </w:r>
          </w:p>
        </w:tc>
      </w:tr>
      <w:tr w:rsidR="002C2CEE" w14:paraId="5E0F6015" w14:textId="77777777" w:rsidTr="0026245E">
        <w:trPr>
          <w:trHeight w:val="402"/>
        </w:trPr>
        <w:tc>
          <w:tcPr>
            <w:tcW w:w="3114" w:type="dxa"/>
          </w:tcPr>
          <w:p w14:paraId="5A38E167" w14:textId="6DE6CCA1" w:rsidR="002C2CEE" w:rsidRDefault="002C2CEE">
            <w:pPr>
              <w:rPr>
                <w:lang w:val="en-US"/>
              </w:rPr>
            </w:pPr>
            <w:r>
              <w:rPr>
                <w:lang w:val="en-US"/>
              </w:rPr>
              <w:t>Project end date</w:t>
            </w:r>
          </w:p>
        </w:tc>
        <w:tc>
          <w:tcPr>
            <w:tcW w:w="10773" w:type="dxa"/>
          </w:tcPr>
          <w:p w14:paraId="532C1ADD" w14:textId="15EF06C7" w:rsidR="002C2CEE" w:rsidRDefault="003E003A">
            <w:pPr>
              <w:rPr>
                <w:lang w:val="en-US"/>
              </w:rPr>
            </w:pPr>
            <w:r>
              <w:rPr>
                <w:lang w:val="en-US"/>
              </w:rPr>
              <w:t>February 202</w:t>
            </w:r>
            <w:r w:rsidR="0035597B">
              <w:rPr>
                <w:lang w:val="en-US"/>
              </w:rPr>
              <w:t>6</w:t>
            </w:r>
          </w:p>
        </w:tc>
      </w:tr>
      <w:tr w:rsidR="002C2CEE" w14:paraId="40F29246" w14:textId="77777777" w:rsidTr="0026245E">
        <w:trPr>
          <w:trHeight w:val="402"/>
        </w:trPr>
        <w:tc>
          <w:tcPr>
            <w:tcW w:w="3114" w:type="dxa"/>
          </w:tcPr>
          <w:p w14:paraId="4A5B71A5" w14:textId="7723DC89" w:rsidR="002C2CEE" w:rsidRDefault="002C2CEE">
            <w:pPr>
              <w:rPr>
                <w:lang w:val="en-US"/>
              </w:rPr>
            </w:pPr>
            <w:r>
              <w:rPr>
                <w:lang w:val="en-US"/>
              </w:rPr>
              <w:t>Total budget</w:t>
            </w:r>
          </w:p>
        </w:tc>
        <w:tc>
          <w:tcPr>
            <w:tcW w:w="10773" w:type="dxa"/>
          </w:tcPr>
          <w:p w14:paraId="3123AEB8" w14:textId="6F98FCE3" w:rsidR="002C2CEE" w:rsidRDefault="003E003A">
            <w:pPr>
              <w:rPr>
                <w:lang w:val="en-US"/>
              </w:rPr>
            </w:pPr>
            <w:r>
              <w:rPr>
                <w:lang w:val="en-US"/>
              </w:rPr>
              <w:t>$9999.00</w:t>
            </w:r>
          </w:p>
        </w:tc>
      </w:tr>
      <w:tr w:rsidR="005D6459" w14:paraId="19DC860E" w14:textId="77777777" w:rsidTr="0026245E">
        <w:trPr>
          <w:trHeight w:val="402"/>
        </w:trPr>
        <w:tc>
          <w:tcPr>
            <w:tcW w:w="3114" w:type="dxa"/>
          </w:tcPr>
          <w:p w14:paraId="4663B343" w14:textId="77777777" w:rsidR="005D6459" w:rsidRDefault="005D6459">
            <w:pPr>
              <w:rPr>
                <w:lang w:val="en-US"/>
              </w:rPr>
            </w:pPr>
            <w:r>
              <w:rPr>
                <w:lang w:val="en-US"/>
              </w:rPr>
              <w:t>Background to the project</w:t>
            </w:r>
          </w:p>
          <w:p w14:paraId="79E0E6D4" w14:textId="6BE30600" w:rsidR="005D6459" w:rsidRPr="009D5F4F" w:rsidRDefault="005D6459" w:rsidP="005D6459">
            <w:pPr>
              <w:spacing w:after="160" w:line="259" w:lineRule="auto"/>
            </w:pPr>
            <w:r>
              <w:t>(Suggested word length: 500 words)</w:t>
            </w:r>
          </w:p>
          <w:p w14:paraId="5319BF59" w14:textId="2010E94D" w:rsidR="005D6459" w:rsidRDefault="005D6459">
            <w:pPr>
              <w:rPr>
                <w:lang w:val="en-US"/>
              </w:rPr>
            </w:pPr>
          </w:p>
        </w:tc>
        <w:tc>
          <w:tcPr>
            <w:tcW w:w="10773" w:type="dxa"/>
          </w:tcPr>
          <w:p w14:paraId="4BD7C1E4"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Kiribati is experiencing intensifying climate-related stressors, including prolonged droughts, salinisation of freshwater sources, coastal flooding, and overcrowding linked to internal climate relocation. These impacts disproportionately affect women, who carry primary responsibility for water collection, household care, food preparation, and community wellbeing. Despite this, women’s knowledge, leadership, and lived experience remain under-recognised in formal early warning and disaster preparedness systems.</w:t>
            </w:r>
          </w:p>
          <w:p w14:paraId="2F3628C9"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This project builds on earlier focus group discussions facilitated by Nei Mom Uprising and regional feminist climate justice partners, which revealed strong readiness among Kiribati women to move from information-sharing to leadership and action. Women expressed a clear desire to design and lead locally relevant early warning and communication systems that reflect their realities, languages, and social roles.</w:t>
            </w:r>
          </w:p>
          <w:p w14:paraId="4BC78282"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 xml:space="preserve">In response, the Kiribati Scoping for Women-Led Early Warning Systems project aimed to test a participatory, women-centred approach to understanding climate and water insecurity, information flows, protection risks, and leadership opportunities at community level. Central to this approach was a Training of Trainers (TOT) </w:t>
            </w:r>
            <w:r w:rsidRPr="003E003A">
              <w:rPr>
                <w:rFonts w:asciiTheme="minorHAnsi" w:hAnsiTheme="minorHAnsi"/>
                <w:sz w:val="22"/>
                <w:szCs w:val="22"/>
              </w:rPr>
              <w:lastRenderedPageBreak/>
              <w:t>model, equipping women leaders with both the conceptual grounding and practical tools to carry out surveys and group discussions in their own communities.</w:t>
            </w:r>
          </w:p>
          <w:p w14:paraId="3FE686C0"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The scoping methodology combined feminist qualitative inquiry with an adapted Water Insecurity Experience (IWISE) survey and structured focus group discussions. The approach prioritised accessibility, local language use, peer-to-peer facilitation, and safe spaces for women to share lived experiences.</w:t>
            </w:r>
          </w:p>
          <w:p w14:paraId="09CC3F35" w14:textId="7045E925" w:rsidR="003E003A" w:rsidRPr="003E003A" w:rsidRDefault="00030C37" w:rsidP="003E003A">
            <w:pPr>
              <w:pStyle w:val="NormalWeb"/>
              <w:rPr>
                <w:rFonts w:asciiTheme="minorHAnsi" w:hAnsiTheme="minorHAnsi"/>
                <w:sz w:val="22"/>
                <w:szCs w:val="22"/>
              </w:rPr>
            </w:pPr>
            <w:r>
              <w:rPr>
                <w:rFonts w:asciiTheme="minorHAnsi" w:hAnsiTheme="minorHAnsi"/>
                <w:sz w:val="22"/>
                <w:szCs w:val="22"/>
              </w:rPr>
              <w:t>A total of 25 women</w:t>
            </w:r>
            <w:r w:rsidR="003E003A" w:rsidRPr="003E003A">
              <w:rPr>
                <w:rFonts w:asciiTheme="minorHAnsi" w:hAnsiTheme="minorHAnsi"/>
                <w:sz w:val="22"/>
                <w:szCs w:val="22"/>
              </w:rPr>
              <w:t xml:space="preserve"> leaders from South Tarawa and selected outer islands participated in a full-day in-person</w:t>
            </w:r>
            <w:r w:rsidR="001C44B2">
              <w:rPr>
                <w:rFonts w:asciiTheme="minorHAnsi" w:hAnsiTheme="minorHAnsi"/>
                <w:sz w:val="22"/>
                <w:szCs w:val="22"/>
              </w:rPr>
              <w:t xml:space="preserve"> and virtual</w:t>
            </w:r>
            <w:r w:rsidR="003E003A" w:rsidRPr="003E003A">
              <w:rPr>
                <w:rFonts w:asciiTheme="minorHAnsi" w:hAnsiTheme="minorHAnsi"/>
                <w:sz w:val="22"/>
                <w:szCs w:val="22"/>
              </w:rPr>
              <w:t xml:space="preserve"> TOT. Following the training, participants independently implemented surveys and group discussions in their respective communities across South Tarawa, Kiritimati, </w:t>
            </w:r>
            <w:proofErr w:type="spellStart"/>
            <w:r w:rsidR="003E003A" w:rsidRPr="003E003A">
              <w:rPr>
                <w:rFonts w:asciiTheme="minorHAnsi" w:hAnsiTheme="minorHAnsi"/>
                <w:sz w:val="22"/>
                <w:szCs w:val="22"/>
              </w:rPr>
              <w:t>Abaiang</w:t>
            </w:r>
            <w:proofErr w:type="spellEnd"/>
            <w:r w:rsidR="003E003A" w:rsidRPr="003E003A">
              <w:rPr>
                <w:rFonts w:asciiTheme="minorHAnsi" w:hAnsiTheme="minorHAnsi"/>
                <w:sz w:val="22"/>
                <w:szCs w:val="22"/>
              </w:rPr>
              <w:t xml:space="preserve">, and </w:t>
            </w:r>
            <w:proofErr w:type="spellStart"/>
            <w:r w:rsidR="003E003A" w:rsidRPr="003E003A">
              <w:rPr>
                <w:rFonts w:asciiTheme="minorHAnsi" w:hAnsiTheme="minorHAnsi"/>
                <w:sz w:val="22"/>
                <w:szCs w:val="22"/>
              </w:rPr>
              <w:t>Onotoa</w:t>
            </w:r>
            <w:proofErr w:type="spellEnd"/>
            <w:r w:rsidR="003E003A" w:rsidRPr="003E003A">
              <w:rPr>
                <w:rFonts w:asciiTheme="minorHAnsi" w:hAnsiTheme="minorHAnsi"/>
                <w:sz w:val="22"/>
                <w:szCs w:val="22"/>
              </w:rPr>
              <w:t>. This decentralised approach ensured that findings reflected diverse geographic, social, and environmental contexts.</w:t>
            </w:r>
          </w:p>
          <w:p w14:paraId="7BA1845B"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 xml:space="preserve">The results generated through this process are rich, locally grounded, and reveal significant opportunities for further development of women-led early warning and resilience systems in Kiribati. The scoping has demonstrated not only the feasibility of women-led data collection and facilitation, but also the depth of insight women </w:t>
            </w:r>
            <w:proofErr w:type="gramStart"/>
            <w:r w:rsidRPr="003E003A">
              <w:rPr>
                <w:rFonts w:asciiTheme="minorHAnsi" w:hAnsiTheme="minorHAnsi"/>
                <w:sz w:val="22"/>
                <w:szCs w:val="22"/>
              </w:rPr>
              <w:t>bring</w:t>
            </w:r>
            <w:proofErr w:type="gramEnd"/>
            <w:r w:rsidRPr="003E003A">
              <w:rPr>
                <w:rFonts w:asciiTheme="minorHAnsi" w:hAnsiTheme="minorHAnsi"/>
                <w:sz w:val="22"/>
                <w:szCs w:val="22"/>
              </w:rPr>
              <w:t xml:space="preserve"> when supported with appropriate tools and trust.</w:t>
            </w:r>
          </w:p>
          <w:p w14:paraId="1DCE9951" w14:textId="77777777" w:rsidR="005D6459" w:rsidRDefault="005D6459">
            <w:pPr>
              <w:rPr>
                <w:lang w:val="en-US"/>
              </w:rPr>
            </w:pPr>
          </w:p>
        </w:tc>
      </w:tr>
    </w:tbl>
    <w:p w14:paraId="2908C686" w14:textId="3A1A5F04" w:rsidR="009D5F4F" w:rsidRDefault="009D5F4F">
      <w:pPr>
        <w:rPr>
          <w:lang w:val="en-US"/>
        </w:rPr>
      </w:pPr>
    </w:p>
    <w:p w14:paraId="20BBFB64" w14:textId="77777777" w:rsidR="009D5F4F" w:rsidRDefault="009D5F4F">
      <w:pPr>
        <w:rPr>
          <w:lang w:val="en-US"/>
        </w:rPr>
      </w:pPr>
      <w:r>
        <w:rPr>
          <w:lang w:val="en-US"/>
        </w:rPr>
        <w:br w:type="page"/>
      </w:r>
    </w:p>
    <w:p w14:paraId="51DC19F4" w14:textId="7C403BC4" w:rsidR="009D5F4F" w:rsidRDefault="005D6459">
      <w:pPr>
        <w:rPr>
          <w:b/>
          <w:bCs/>
          <w:lang w:val="en-US"/>
        </w:rPr>
      </w:pPr>
      <w:r>
        <w:rPr>
          <w:b/>
          <w:bCs/>
          <w:lang w:val="en-US"/>
        </w:rPr>
        <w:lastRenderedPageBreak/>
        <w:t xml:space="preserve">Section 1: </w:t>
      </w:r>
      <w:r w:rsidR="009D5F4F" w:rsidRPr="009D5F4F">
        <w:rPr>
          <w:b/>
          <w:bCs/>
          <w:lang w:val="en-US"/>
        </w:rPr>
        <w:t>Activity &amp; Outputs Reporting</w:t>
      </w:r>
    </w:p>
    <w:p w14:paraId="450B56D4" w14:textId="16410F6C" w:rsidR="009D5F4F" w:rsidRPr="009D5F4F" w:rsidRDefault="009D5F4F">
      <w:pPr>
        <w:rPr>
          <w:lang w:val="en-US"/>
        </w:rPr>
      </w:pPr>
      <w:r w:rsidRPr="009D5F4F">
        <w:rPr>
          <w:i/>
          <w:iCs/>
        </w:rPr>
        <w:t xml:space="preserve">Please list </w:t>
      </w:r>
      <w:r>
        <w:rPr>
          <w:i/>
          <w:iCs/>
        </w:rPr>
        <w:t xml:space="preserve">all </w:t>
      </w:r>
      <w:r w:rsidRPr="009D5F4F">
        <w:rPr>
          <w:i/>
          <w:iCs/>
        </w:rPr>
        <w:t xml:space="preserve">activities you have conducted </w:t>
      </w:r>
      <w:r>
        <w:rPr>
          <w:i/>
          <w:iCs/>
        </w:rPr>
        <w:t xml:space="preserve">during the grant period </w:t>
      </w:r>
      <w:r w:rsidRPr="009D5F4F">
        <w:rPr>
          <w:i/>
          <w:iCs/>
        </w:rPr>
        <w:t xml:space="preserve">and </w:t>
      </w:r>
      <w:r w:rsidR="0026245E">
        <w:rPr>
          <w:i/>
          <w:iCs/>
        </w:rPr>
        <w:t>their outputs and outcomes.</w:t>
      </w:r>
    </w:p>
    <w:tbl>
      <w:tblPr>
        <w:tblW w:w="0" w:type="auto"/>
        <w:tblCellMar>
          <w:top w:w="15" w:type="dxa"/>
          <w:left w:w="15" w:type="dxa"/>
          <w:bottom w:w="15" w:type="dxa"/>
          <w:right w:w="15" w:type="dxa"/>
        </w:tblCellMar>
        <w:tblLook w:val="04A0" w:firstRow="1" w:lastRow="0" w:firstColumn="1" w:lastColumn="0" w:noHBand="0" w:noVBand="1"/>
      </w:tblPr>
      <w:tblGrid>
        <w:gridCol w:w="5453"/>
        <w:gridCol w:w="6627"/>
        <w:gridCol w:w="1858"/>
      </w:tblGrid>
      <w:tr w:rsidR="0026245E" w:rsidRPr="009D5F4F" w14:paraId="44BD6E4E" w14:textId="77777777" w:rsidTr="009D5F4F">
        <w:trPr>
          <w:trHeight w:val="420"/>
        </w:trPr>
        <w:tc>
          <w:tcPr>
            <w:tcW w:w="0" w:type="auto"/>
            <w:tcBorders>
              <w:top w:val="single" w:sz="8" w:space="0" w:color="000000"/>
              <w:left w:val="single" w:sz="8" w:space="0" w:color="000000"/>
              <w:bottom w:val="single" w:sz="8" w:space="0" w:color="000000"/>
              <w:right w:val="single" w:sz="8" w:space="0" w:color="000000"/>
            </w:tcBorders>
            <w:shd w:val="clear" w:color="auto" w:fill="E3AEC5"/>
            <w:tcMar>
              <w:top w:w="100" w:type="dxa"/>
              <w:left w:w="100" w:type="dxa"/>
              <w:bottom w:w="100" w:type="dxa"/>
              <w:right w:w="100" w:type="dxa"/>
            </w:tcMar>
            <w:hideMark/>
          </w:tcPr>
          <w:p w14:paraId="3D7BA701" w14:textId="77777777" w:rsidR="005D6459" w:rsidRDefault="009D5F4F" w:rsidP="005D6459">
            <w:pPr>
              <w:rPr>
                <w:b/>
                <w:bCs/>
              </w:rPr>
            </w:pPr>
            <w:r w:rsidRPr="009D5F4F">
              <w:rPr>
                <w:b/>
                <w:bCs/>
              </w:rPr>
              <w:t>Activity</w:t>
            </w:r>
            <w:r w:rsidR="005D6459">
              <w:rPr>
                <w:b/>
                <w:bCs/>
              </w:rPr>
              <w:t xml:space="preserve"> Description</w:t>
            </w:r>
          </w:p>
          <w:p w14:paraId="7D1275DB" w14:textId="29F60ECC" w:rsidR="005D6459" w:rsidRPr="009D5F4F" w:rsidRDefault="005D6459" w:rsidP="005D6459">
            <w:r>
              <w:t>(Suggested word length: 50 words per entry)</w:t>
            </w:r>
          </w:p>
          <w:p w14:paraId="61466093" w14:textId="48404FEA" w:rsidR="009D5F4F" w:rsidRPr="009D5F4F" w:rsidRDefault="009D5F4F" w:rsidP="009D5F4F"/>
        </w:tc>
        <w:tc>
          <w:tcPr>
            <w:tcW w:w="0" w:type="auto"/>
            <w:tcBorders>
              <w:top w:val="single" w:sz="8" w:space="0" w:color="000000"/>
              <w:left w:val="single" w:sz="8" w:space="0" w:color="000000"/>
              <w:bottom w:val="single" w:sz="8" w:space="0" w:color="000000"/>
              <w:right w:val="single" w:sz="8" w:space="0" w:color="000000"/>
            </w:tcBorders>
            <w:shd w:val="clear" w:color="auto" w:fill="E3AEC5"/>
            <w:tcMar>
              <w:top w:w="100" w:type="dxa"/>
              <w:left w:w="100" w:type="dxa"/>
              <w:bottom w:w="100" w:type="dxa"/>
              <w:right w:w="100" w:type="dxa"/>
            </w:tcMar>
            <w:hideMark/>
          </w:tcPr>
          <w:p w14:paraId="63FA4A53" w14:textId="4517BACE" w:rsidR="009D5F4F" w:rsidRDefault="009D5F4F" w:rsidP="009D5F4F">
            <w:pPr>
              <w:rPr>
                <w:b/>
                <w:bCs/>
              </w:rPr>
            </w:pPr>
            <w:r w:rsidRPr="009D5F4F">
              <w:rPr>
                <w:b/>
                <w:bCs/>
              </w:rPr>
              <w:t>Outputs</w:t>
            </w:r>
            <w:r w:rsidR="0026245E">
              <w:rPr>
                <w:b/>
                <w:bCs/>
              </w:rPr>
              <w:t xml:space="preserve"> and outcomes</w:t>
            </w:r>
          </w:p>
          <w:p w14:paraId="1402397B" w14:textId="5534C716" w:rsidR="005D6459" w:rsidRPr="009D5F4F" w:rsidRDefault="005D6459" w:rsidP="005D6459">
            <w:r>
              <w:t>(Suggested word length: 200 words max per entry)</w:t>
            </w:r>
          </w:p>
          <w:p w14:paraId="63F3C00A" w14:textId="77777777" w:rsidR="005D6459" w:rsidRPr="009D5F4F" w:rsidRDefault="005D6459" w:rsidP="009D5F4F"/>
        </w:tc>
        <w:tc>
          <w:tcPr>
            <w:tcW w:w="1858" w:type="dxa"/>
            <w:tcBorders>
              <w:top w:val="single" w:sz="8" w:space="0" w:color="000000"/>
              <w:left w:val="single" w:sz="8" w:space="0" w:color="000000"/>
              <w:bottom w:val="single" w:sz="8" w:space="0" w:color="000000"/>
              <w:right w:val="single" w:sz="8" w:space="0" w:color="000000"/>
            </w:tcBorders>
            <w:shd w:val="clear" w:color="auto" w:fill="E3AEC5"/>
            <w:tcMar>
              <w:top w:w="100" w:type="dxa"/>
              <w:left w:w="100" w:type="dxa"/>
              <w:bottom w:w="100" w:type="dxa"/>
              <w:right w:w="100" w:type="dxa"/>
            </w:tcMar>
            <w:hideMark/>
          </w:tcPr>
          <w:p w14:paraId="191B3B44" w14:textId="77777777" w:rsidR="009D5F4F" w:rsidRPr="009D5F4F" w:rsidRDefault="009D5F4F" w:rsidP="009D5F4F">
            <w:r w:rsidRPr="009D5F4F">
              <w:rPr>
                <w:b/>
                <w:bCs/>
              </w:rPr>
              <w:t>Date/Period</w:t>
            </w:r>
          </w:p>
        </w:tc>
      </w:tr>
      <w:tr w:rsidR="0026245E" w:rsidRPr="009D5F4F" w14:paraId="782CC2A3" w14:textId="77777777" w:rsidTr="009D5F4F">
        <w:trPr>
          <w:trHeight w:val="420"/>
        </w:trPr>
        <w:tc>
          <w:tcPr>
            <w:tcW w:w="0" w:type="auto"/>
            <w:tcBorders>
              <w:top w:val="single" w:sz="8" w:space="0" w:color="000000"/>
              <w:left w:val="single" w:sz="8" w:space="0" w:color="000000"/>
              <w:bottom w:val="single" w:sz="8" w:space="0" w:color="000000"/>
              <w:right w:val="single" w:sz="8" w:space="0" w:color="000000"/>
            </w:tcBorders>
            <w:shd w:val="clear" w:color="auto" w:fill="E3AEC5"/>
            <w:tcMar>
              <w:top w:w="100" w:type="dxa"/>
              <w:left w:w="100" w:type="dxa"/>
              <w:bottom w:w="100" w:type="dxa"/>
              <w:right w:w="100" w:type="dxa"/>
            </w:tcMar>
            <w:hideMark/>
          </w:tcPr>
          <w:p w14:paraId="323D6E91" w14:textId="021998E2" w:rsidR="009D5F4F" w:rsidRDefault="009D5F4F" w:rsidP="009D5F4F">
            <w:pPr>
              <w:rPr>
                <w:i/>
                <w:iCs/>
              </w:rPr>
            </w:pPr>
            <w:r>
              <w:rPr>
                <w:i/>
                <w:iCs/>
              </w:rPr>
              <w:t>D</w:t>
            </w:r>
            <w:r w:rsidRPr="009D5F4F">
              <w:rPr>
                <w:i/>
                <w:iCs/>
              </w:rPr>
              <w:t>escribe activity and include the objectives and target group of the activity.</w:t>
            </w:r>
          </w:p>
          <w:p w14:paraId="1DD1F7D0" w14:textId="77777777" w:rsidR="005D6459" w:rsidRDefault="005D6459" w:rsidP="009D5F4F">
            <w:pPr>
              <w:rPr>
                <w:i/>
                <w:iCs/>
              </w:rPr>
            </w:pPr>
          </w:p>
          <w:p w14:paraId="79C78E68" w14:textId="77777777" w:rsidR="009D5F4F" w:rsidRPr="009D5F4F" w:rsidRDefault="009D5F4F" w:rsidP="005D6459"/>
        </w:tc>
        <w:tc>
          <w:tcPr>
            <w:tcW w:w="0" w:type="auto"/>
            <w:tcBorders>
              <w:top w:val="single" w:sz="8" w:space="0" w:color="000000"/>
              <w:left w:val="single" w:sz="8" w:space="0" w:color="000000"/>
              <w:bottom w:val="single" w:sz="8" w:space="0" w:color="000000"/>
              <w:right w:val="single" w:sz="8" w:space="0" w:color="000000"/>
            </w:tcBorders>
            <w:shd w:val="clear" w:color="auto" w:fill="E3AEC5"/>
            <w:tcMar>
              <w:top w:w="100" w:type="dxa"/>
              <w:left w:w="100" w:type="dxa"/>
              <w:bottom w:w="100" w:type="dxa"/>
              <w:right w:w="100" w:type="dxa"/>
            </w:tcMar>
            <w:hideMark/>
          </w:tcPr>
          <w:p w14:paraId="0444A340" w14:textId="77777777" w:rsidR="0026245E" w:rsidRDefault="0026245E" w:rsidP="0026245E">
            <w:pPr>
              <w:rPr>
                <w:i/>
                <w:iCs/>
              </w:rPr>
            </w:pPr>
            <w:r>
              <w:rPr>
                <w:i/>
                <w:iCs/>
              </w:rPr>
              <w:t>List</w:t>
            </w:r>
            <w:r w:rsidR="009D5F4F" w:rsidRPr="009D5F4F">
              <w:rPr>
                <w:i/>
                <w:iCs/>
              </w:rPr>
              <w:t xml:space="preserve"> the direct results and learning outputs of the activity</w:t>
            </w:r>
            <w:r>
              <w:rPr>
                <w:i/>
                <w:iCs/>
              </w:rPr>
              <w:t xml:space="preserve">. </w:t>
            </w:r>
            <w:r w:rsidR="009D5F4F" w:rsidRPr="009D5F4F">
              <w:rPr>
                <w:i/>
                <w:iCs/>
              </w:rPr>
              <w:t>I</w:t>
            </w:r>
            <w:r>
              <w:rPr>
                <w:i/>
                <w:iCs/>
              </w:rPr>
              <w:t>nclude:</w:t>
            </w:r>
          </w:p>
          <w:p w14:paraId="7BDA97D3" w14:textId="77777777" w:rsidR="009D5F4F" w:rsidRDefault="0026245E" w:rsidP="0026245E">
            <w:pPr>
              <w:pStyle w:val="ListParagraph"/>
              <w:numPr>
                <w:ilvl w:val="0"/>
                <w:numId w:val="9"/>
              </w:numPr>
              <w:rPr>
                <w:i/>
                <w:iCs/>
              </w:rPr>
            </w:pPr>
            <w:r w:rsidRPr="0026245E">
              <w:rPr>
                <w:i/>
                <w:iCs/>
              </w:rPr>
              <w:t>number</w:t>
            </w:r>
            <w:r w:rsidR="009D5F4F" w:rsidRPr="0026245E">
              <w:rPr>
                <w:i/>
                <w:iCs/>
              </w:rPr>
              <w:t xml:space="preserve"> of participants (if available, </w:t>
            </w:r>
            <w:r w:rsidR="009D5F4F" w:rsidRPr="0026245E">
              <w:rPr>
                <w:b/>
                <w:bCs/>
                <w:i/>
                <w:iCs/>
                <w:u w:val="single"/>
              </w:rPr>
              <w:t>gender and youth disaggregated</w:t>
            </w:r>
            <w:r w:rsidR="009D5F4F" w:rsidRPr="0026245E">
              <w:rPr>
                <w:i/>
                <w:iCs/>
              </w:rPr>
              <w:t>)</w:t>
            </w:r>
            <w:r w:rsidRPr="0026245E">
              <w:rPr>
                <w:i/>
                <w:iCs/>
              </w:rPr>
              <w:t xml:space="preserve"> and</w:t>
            </w:r>
          </w:p>
          <w:p w14:paraId="219C1A8A" w14:textId="4803F9E6" w:rsidR="0026245E" w:rsidRPr="0026245E" w:rsidRDefault="0026245E" w:rsidP="0026245E">
            <w:pPr>
              <w:pStyle w:val="ListParagraph"/>
              <w:numPr>
                <w:ilvl w:val="0"/>
                <w:numId w:val="9"/>
              </w:numPr>
              <w:rPr>
                <w:i/>
                <w:iCs/>
              </w:rPr>
            </w:pPr>
            <w:r>
              <w:rPr>
                <w:i/>
                <w:iCs/>
              </w:rPr>
              <w:t>outcome(s) from activities</w:t>
            </w:r>
          </w:p>
        </w:tc>
        <w:tc>
          <w:tcPr>
            <w:tcW w:w="1858" w:type="dxa"/>
            <w:tcBorders>
              <w:top w:val="single" w:sz="8" w:space="0" w:color="000000"/>
              <w:left w:val="single" w:sz="8" w:space="0" w:color="000000"/>
              <w:bottom w:val="single" w:sz="8" w:space="0" w:color="000000"/>
              <w:right w:val="single" w:sz="8" w:space="0" w:color="000000"/>
            </w:tcBorders>
            <w:shd w:val="clear" w:color="auto" w:fill="E3AEC5"/>
            <w:tcMar>
              <w:top w:w="100" w:type="dxa"/>
              <w:left w:w="100" w:type="dxa"/>
              <w:bottom w:w="100" w:type="dxa"/>
              <w:right w:w="100" w:type="dxa"/>
            </w:tcMar>
            <w:hideMark/>
          </w:tcPr>
          <w:p w14:paraId="7CB2F34D" w14:textId="77777777" w:rsidR="009D5F4F" w:rsidRPr="009D5F4F" w:rsidRDefault="009D5F4F" w:rsidP="009D5F4F">
            <w:pPr>
              <w:rPr>
                <w:i/>
                <w:iCs/>
              </w:rPr>
            </w:pPr>
            <w:r w:rsidRPr="009D5F4F">
              <w:rPr>
                <w:i/>
                <w:iCs/>
              </w:rPr>
              <w:t>When did the activity take place?</w:t>
            </w:r>
          </w:p>
        </w:tc>
      </w:tr>
      <w:tr w:rsidR="0026245E" w:rsidRPr="009D5F4F" w14:paraId="703DCE41" w14:textId="77777777" w:rsidTr="009D5F4F">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4240BF" w14:textId="77777777" w:rsidR="009D5F4F" w:rsidRPr="003E003A" w:rsidRDefault="003E003A" w:rsidP="009D5F4F">
            <w:r w:rsidRPr="003E003A">
              <w:t xml:space="preserve">Activity 1: Training of Trainers (TOT) on Women-Led Early Warning Systems </w:t>
            </w:r>
          </w:p>
          <w:p w14:paraId="69A623A9" w14:textId="001887E5" w:rsidR="003E003A" w:rsidRPr="003E003A" w:rsidRDefault="003E003A" w:rsidP="009D5F4F">
            <w:r w:rsidRPr="003E003A">
              <w:t>A full-day Training of Trainers was conducted with over 20 women leaders from South Tarawa and outer islands. The training introduced the concept of women-led early warning systems, feminist scoping principles, and practical methodologies for community surveys and group discussions.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6AB033" w14:textId="67C2A6F7" w:rsidR="003E003A" w:rsidRPr="003E003A" w:rsidRDefault="00030C37" w:rsidP="003E003A">
            <w:pPr>
              <w:pStyle w:val="NormalWeb"/>
              <w:rPr>
                <w:rFonts w:asciiTheme="minorHAnsi" w:hAnsiTheme="minorHAnsi"/>
                <w:sz w:val="22"/>
                <w:szCs w:val="22"/>
              </w:rPr>
            </w:pPr>
            <w:r>
              <w:rPr>
                <w:rFonts w:asciiTheme="minorHAnsi" w:hAnsiTheme="minorHAnsi"/>
                <w:sz w:val="22"/>
                <w:szCs w:val="22"/>
              </w:rPr>
              <w:t xml:space="preserve">A total of 25 women leaders from Nei Mom uprising </w:t>
            </w:r>
            <w:r w:rsidR="003E003A" w:rsidRPr="003E003A">
              <w:rPr>
                <w:rFonts w:asciiTheme="minorHAnsi" w:hAnsiTheme="minorHAnsi"/>
                <w:sz w:val="22"/>
                <w:szCs w:val="22"/>
              </w:rPr>
              <w:t xml:space="preserve">gained a shared understanding of women-led early warning systems and the links between climate impacts, water insecurity, protection risks, and women’s leadership. The methodology—including an </w:t>
            </w:r>
            <w:proofErr w:type="gramStart"/>
            <w:r w:rsidR="003E003A" w:rsidRPr="003E003A">
              <w:rPr>
                <w:rFonts w:asciiTheme="minorHAnsi" w:hAnsiTheme="minorHAnsi"/>
                <w:sz w:val="22"/>
                <w:szCs w:val="22"/>
              </w:rPr>
              <w:t>adapted IWISE survey and structured focus group discussions</w:t>
            </w:r>
            <w:proofErr w:type="gramEnd"/>
            <w:r w:rsidR="003E003A" w:rsidRPr="003E003A">
              <w:rPr>
                <w:rFonts w:asciiTheme="minorHAnsi" w:hAnsiTheme="minorHAnsi"/>
                <w:sz w:val="22"/>
                <w:szCs w:val="22"/>
              </w:rPr>
              <w:t>—was explained in detail and practiced collectively.</w:t>
            </w:r>
          </w:p>
          <w:p w14:paraId="1DF65797"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Women reported increased confidence to facilitate discussions, administer surveys, and document community experiences. The TOT also strengthened peer networks across islands and reinforced women’s roles as knowledge holders and community leaders. Participants committed to implementing the tools in their own communities, adapting facilitation approaches to local contexts and languages.</w:t>
            </w:r>
          </w:p>
          <w:p w14:paraId="25B2F47F" w14:textId="77777777" w:rsidR="009D5F4F" w:rsidRPr="003E003A" w:rsidRDefault="009D5F4F" w:rsidP="009D5F4F"/>
        </w:tc>
        <w:tc>
          <w:tcPr>
            <w:tcW w:w="18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5A6767" w14:textId="712F1B52" w:rsidR="009D5F4F" w:rsidRPr="009D5F4F" w:rsidRDefault="004C7184" w:rsidP="009D5F4F">
            <w:r>
              <w:t>2 February</w:t>
            </w:r>
            <w:r w:rsidR="0035597B">
              <w:t xml:space="preserve"> 2026 </w:t>
            </w:r>
          </w:p>
        </w:tc>
      </w:tr>
      <w:tr w:rsidR="005D6459" w:rsidRPr="009D5F4F" w14:paraId="14FBFDA2" w14:textId="77777777" w:rsidTr="009D5F4F">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CAEBD7" w14:textId="3F890F73" w:rsidR="005D6459" w:rsidRDefault="003E003A" w:rsidP="009D5F4F">
            <w:r>
              <w:t xml:space="preserve">Activity 2: Community-Led </w:t>
            </w:r>
            <w:r w:rsidR="0035597B">
              <w:t>Surveys</w:t>
            </w:r>
            <w:r>
              <w:t xml:space="preserve"> and Group Discussions </w:t>
            </w:r>
          </w:p>
          <w:p w14:paraId="4EAEB057" w14:textId="61D87506" w:rsidR="003E003A" w:rsidRPr="003E003A" w:rsidRDefault="003E003A" w:rsidP="009D5F4F">
            <w:r>
              <w:t xml:space="preserve">Following the TOT, trained women leaders independently conducted surveys and group discussions in their communities across South </w:t>
            </w:r>
            <w:r>
              <w:lastRenderedPageBreak/>
              <w:t>Tarawa, Kiritimati, Abaiang, and Onotoa, engaging women in conversations on climate impacts, water insecurity, information flows, and leadership.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402129" w14:textId="176E1050" w:rsidR="003E003A" w:rsidRPr="003E003A" w:rsidRDefault="004C7184" w:rsidP="003E003A">
            <w:pPr>
              <w:pStyle w:val="NormalWeb"/>
              <w:rPr>
                <w:rFonts w:asciiTheme="minorHAnsi" w:hAnsiTheme="minorHAnsi"/>
                <w:sz w:val="22"/>
                <w:szCs w:val="22"/>
              </w:rPr>
            </w:pPr>
            <w:r>
              <w:rPr>
                <w:rFonts w:asciiTheme="minorHAnsi" w:hAnsiTheme="minorHAnsi"/>
                <w:sz w:val="22"/>
                <w:szCs w:val="22"/>
              </w:rPr>
              <w:lastRenderedPageBreak/>
              <w:t>A total of 48 women from different ages and groups were involved in s</w:t>
            </w:r>
            <w:r w:rsidR="003E003A" w:rsidRPr="003E003A">
              <w:rPr>
                <w:rFonts w:asciiTheme="minorHAnsi" w:hAnsiTheme="minorHAnsi"/>
                <w:sz w:val="22"/>
                <w:szCs w:val="22"/>
              </w:rPr>
              <w:t xml:space="preserve">urveys and group discussions were successfully implemented across four locations, demonstrating the effectiveness of a decentralised, women-led approach. Women openly shared lived </w:t>
            </w:r>
            <w:r w:rsidR="003E003A" w:rsidRPr="003E003A">
              <w:rPr>
                <w:rFonts w:asciiTheme="minorHAnsi" w:hAnsiTheme="minorHAnsi"/>
                <w:sz w:val="22"/>
                <w:szCs w:val="22"/>
              </w:rPr>
              <w:lastRenderedPageBreak/>
              <w:t>experiences of water scarcity, salinity, health impacts, safety concerns, and exclusion from decision-making.</w:t>
            </w:r>
          </w:p>
          <w:p w14:paraId="7C44CE8C"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Key outcomes included:</w:t>
            </w:r>
          </w:p>
          <w:p w14:paraId="76B4DAF3" w14:textId="77777777" w:rsidR="003E003A" w:rsidRPr="003E003A" w:rsidRDefault="003E003A" w:rsidP="003E003A">
            <w:pPr>
              <w:pStyle w:val="NormalWeb"/>
              <w:numPr>
                <w:ilvl w:val="0"/>
                <w:numId w:val="11"/>
              </w:numPr>
              <w:rPr>
                <w:rFonts w:asciiTheme="minorHAnsi" w:hAnsiTheme="minorHAnsi"/>
                <w:sz w:val="22"/>
                <w:szCs w:val="22"/>
              </w:rPr>
            </w:pPr>
            <w:r w:rsidRPr="003E003A">
              <w:rPr>
                <w:rFonts w:asciiTheme="minorHAnsi" w:hAnsiTheme="minorHAnsi"/>
                <w:sz w:val="22"/>
                <w:szCs w:val="22"/>
              </w:rPr>
              <w:t>Documentation of varied climate and water challenges across islands</w:t>
            </w:r>
          </w:p>
          <w:p w14:paraId="1340937E" w14:textId="77777777" w:rsidR="003E003A" w:rsidRPr="003E003A" w:rsidRDefault="003E003A" w:rsidP="003E003A">
            <w:pPr>
              <w:pStyle w:val="NormalWeb"/>
              <w:numPr>
                <w:ilvl w:val="0"/>
                <w:numId w:val="11"/>
              </w:numPr>
              <w:rPr>
                <w:rFonts w:asciiTheme="minorHAnsi" w:hAnsiTheme="minorHAnsi"/>
                <w:sz w:val="22"/>
                <w:szCs w:val="22"/>
              </w:rPr>
            </w:pPr>
            <w:r w:rsidRPr="003E003A">
              <w:rPr>
                <w:rFonts w:asciiTheme="minorHAnsi" w:hAnsiTheme="minorHAnsi"/>
                <w:sz w:val="22"/>
                <w:szCs w:val="22"/>
              </w:rPr>
              <w:t>Identification of informal women-led information networks already operating in communities</w:t>
            </w:r>
          </w:p>
          <w:p w14:paraId="2F66FBF3" w14:textId="77777777" w:rsidR="003E003A" w:rsidRPr="003E003A" w:rsidRDefault="003E003A" w:rsidP="003E003A">
            <w:pPr>
              <w:pStyle w:val="NormalWeb"/>
              <w:numPr>
                <w:ilvl w:val="0"/>
                <w:numId w:val="11"/>
              </w:numPr>
              <w:rPr>
                <w:rFonts w:asciiTheme="minorHAnsi" w:hAnsiTheme="minorHAnsi"/>
                <w:sz w:val="22"/>
                <w:szCs w:val="22"/>
              </w:rPr>
            </w:pPr>
            <w:r w:rsidRPr="003E003A">
              <w:rPr>
                <w:rFonts w:asciiTheme="minorHAnsi" w:hAnsiTheme="minorHAnsi"/>
                <w:sz w:val="22"/>
                <w:szCs w:val="22"/>
              </w:rPr>
              <w:t>Increased awareness among participants of their collective knowledge and leadership potential</w:t>
            </w:r>
          </w:p>
          <w:p w14:paraId="1CDC7571" w14:textId="77777777" w:rsidR="003E003A" w:rsidRPr="003E003A" w:rsidRDefault="003E003A" w:rsidP="003E003A">
            <w:pPr>
              <w:pStyle w:val="NormalWeb"/>
              <w:numPr>
                <w:ilvl w:val="0"/>
                <w:numId w:val="11"/>
              </w:numPr>
              <w:rPr>
                <w:rFonts w:asciiTheme="minorHAnsi" w:hAnsiTheme="minorHAnsi"/>
                <w:sz w:val="22"/>
                <w:szCs w:val="22"/>
              </w:rPr>
            </w:pPr>
            <w:r w:rsidRPr="003E003A">
              <w:rPr>
                <w:rFonts w:asciiTheme="minorHAnsi" w:hAnsiTheme="minorHAnsi"/>
                <w:sz w:val="22"/>
                <w:szCs w:val="22"/>
              </w:rPr>
              <w:t>Strong interest in co-designing locally appropriate early warning mechanisms</w:t>
            </w:r>
          </w:p>
          <w:p w14:paraId="5092338F" w14:textId="77777777" w:rsidR="003E003A" w:rsidRPr="003E003A" w:rsidRDefault="003E003A" w:rsidP="003E003A">
            <w:pPr>
              <w:pStyle w:val="NormalWeb"/>
              <w:rPr>
                <w:rFonts w:asciiTheme="minorHAnsi" w:hAnsiTheme="minorHAnsi"/>
                <w:sz w:val="22"/>
                <w:szCs w:val="22"/>
              </w:rPr>
            </w:pPr>
            <w:r w:rsidRPr="003E003A">
              <w:rPr>
                <w:rFonts w:asciiTheme="minorHAnsi" w:hAnsiTheme="minorHAnsi"/>
                <w:sz w:val="22"/>
                <w:szCs w:val="22"/>
              </w:rPr>
              <w:t>The findings reveal significant commonalities across locations, alongside context-specific challenges, highlighting the need for flexible, locally anchored early warning systems.</w:t>
            </w:r>
          </w:p>
          <w:p w14:paraId="1EAFEBF3" w14:textId="77777777" w:rsidR="005D6459" w:rsidRPr="009D5F4F" w:rsidRDefault="005D6459" w:rsidP="009D5F4F"/>
        </w:tc>
        <w:tc>
          <w:tcPr>
            <w:tcW w:w="185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FB83CB" w14:textId="0B783AD7" w:rsidR="005D6459" w:rsidRPr="009D5F4F" w:rsidRDefault="004C7184" w:rsidP="009D5F4F">
            <w:r>
              <w:lastRenderedPageBreak/>
              <w:t>3 February</w:t>
            </w:r>
            <w:r w:rsidR="0035597B">
              <w:t xml:space="preserve"> 2026 – 6 February 2026 </w:t>
            </w:r>
          </w:p>
        </w:tc>
      </w:tr>
    </w:tbl>
    <w:p w14:paraId="5774E24C" w14:textId="0985E3F4" w:rsidR="005D6459" w:rsidRDefault="009D5F4F">
      <w:pPr>
        <w:rPr>
          <w:lang w:val="en-US"/>
        </w:rPr>
      </w:pPr>
      <w:r>
        <w:rPr>
          <w:lang w:val="en-US"/>
        </w:rPr>
        <w:t xml:space="preserve"> </w:t>
      </w:r>
    </w:p>
    <w:p w14:paraId="7086C0E2" w14:textId="77777777" w:rsidR="005D6459" w:rsidRDefault="005D6459">
      <w:pPr>
        <w:rPr>
          <w:lang w:val="en-US"/>
        </w:rPr>
      </w:pPr>
      <w:r>
        <w:rPr>
          <w:lang w:val="en-US"/>
        </w:rPr>
        <w:br w:type="page"/>
      </w:r>
    </w:p>
    <w:p w14:paraId="3AA5E66E" w14:textId="39BA993B" w:rsidR="002C2CEE" w:rsidRPr="005D6459" w:rsidRDefault="005D6459">
      <w:pPr>
        <w:rPr>
          <w:b/>
          <w:bCs/>
          <w:lang w:val="en-US"/>
        </w:rPr>
      </w:pPr>
      <w:r>
        <w:rPr>
          <w:b/>
          <w:bCs/>
          <w:lang w:val="en-US"/>
        </w:rPr>
        <w:lastRenderedPageBreak/>
        <w:t xml:space="preserve">Section 2: </w:t>
      </w:r>
      <w:r w:rsidRPr="005D6459">
        <w:rPr>
          <w:b/>
          <w:bCs/>
          <w:lang w:val="en-US"/>
        </w:rPr>
        <w:t>Outcomes Harvesting</w:t>
      </w:r>
    </w:p>
    <w:p w14:paraId="0B70D100" w14:textId="37E00145" w:rsidR="006A4F9D" w:rsidRDefault="006A4F9D" w:rsidP="005D6459">
      <w:pPr>
        <w:pStyle w:val="ListParagraph"/>
        <w:numPr>
          <w:ilvl w:val="0"/>
          <w:numId w:val="8"/>
        </w:numPr>
        <w:rPr>
          <w:lang w:val="en-US"/>
        </w:rPr>
      </w:pPr>
      <w:r w:rsidRPr="006A4F9D">
        <w:rPr>
          <w:u w:val="single"/>
          <w:lang w:val="en-US"/>
        </w:rPr>
        <w:t>Overall Performance.</w:t>
      </w:r>
      <w:r>
        <w:rPr>
          <w:lang w:val="en-US"/>
        </w:rPr>
        <w:t xml:space="preserve"> </w:t>
      </w:r>
      <w:r w:rsidR="0026245E">
        <w:rPr>
          <w:lang w:val="en-US"/>
        </w:rPr>
        <w:t>(Suggested length: 1 page)</w:t>
      </w:r>
    </w:p>
    <w:p w14:paraId="2740FE28" w14:textId="020EA281" w:rsidR="005D6459" w:rsidRPr="006A4F9D" w:rsidRDefault="006A4F9D" w:rsidP="006A4F9D">
      <w:pPr>
        <w:pStyle w:val="ListParagraph"/>
        <w:ind w:left="360"/>
        <w:rPr>
          <w:lang w:val="en-US"/>
        </w:rPr>
      </w:pPr>
      <w:r w:rsidRPr="006A4F9D">
        <w:rPr>
          <w:lang w:val="en-US"/>
        </w:rPr>
        <w:t>Guiding questions below:</w:t>
      </w:r>
    </w:p>
    <w:p w14:paraId="1233BBDB" w14:textId="1B926B14" w:rsidR="006A4F9D" w:rsidRDefault="006A4F9D" w:rsidP="006A4F9D">
      <w:pPr>
        <w:pStyle w:val="ListParagraph"/>
        <w:numPr>
          <w:ilvl w:val="1"/>
          <w:numId w:val="8"/>
        </w:numPr>
        <w:rPr>
          <w:lang w:val="en-US"/>
        </w:rPr>
      </w:pPr>
      <w:r>
        <w:rPr>
          <w:lang w:val="en-US"/>
        </w:rPr>
        <w:t>Provide an overview of the progress made adding in context of why the project was needed and its original objectives.</w:t>
      </w:r>
    </w:p>
    <w:p w14:paraId="367C35E0" w14:textId="77777777" w:rsidR="006A4F9D" w:rsidRDefault="006A4F9D" w:rsidP="006A4F9D">
      <w:pPr>
        <w:pStyle w:val="ListParagraph"/>
        <w:numPr>
          <w:ilvl w:val="1"/>
          <w:numId w:val="8"/>
        </w:numPr>
        <w:rPr>
          <w:lang w:val="en-US"/>
        </w:rPr>
      </w:pPr>
      <w:r>
        <w:rPr>
          <w:lang w:val="en-US"/>
        </w:rPr>
        <w:t>What achievements have been made through this project/</w:t>
      </w:r>
      <w:proofErr w:type="spellStart"/>
      <w:r>
        <w:rPr>
          <w:lang w:val="en-US"/>
        </w:rPr>
        <w:t>programme</w:t>
      </w:r>
      <w:proofErr w:type="spellEnd"/>
      <w:r>
        <w:rPr>
          <w:lang w:val="en-US"/>
        </w:rPr>
        <w:t>?</w:t>
      </w:r>
    </w:p>
    <w:p w14:paraId="16DEFEE7" w14:textId="73B6F3F0" w:rsidR="006A4F9D" w:rsidRDefault="006A4F9D" w:rsidP="006A4F9D">
      <w:pPr>
        <w:pStyle w:val="ListParagraph"/>
        <w:numPr>
          <w:ilvl w:val="2"/>
          <w:numId w:val="8"/>
        </w:numPr>
        <w:rPr>
          <w:lang w:val="en-US"/>
        </w:rPr>
      </w:pPr>
      <w:r>
        <w:rPr>
          <w:lang w:val="en-US"/>
        </w:rPr>
        <w:t>Why is this important?</w:t>
      </w:r>
    </w:p>
    <w:p w14:paraId="796A7658" w14:textId="488DD17E" w:rsidR="006A4F9D" w:rsidRDefault="006A4F9D" w:rsidP="006A4F9D">
      <w:pPr>
        <w:pStyle w:val="ListParagraph"/>
        <w:numPr>
          <w:ilvl w:val="2"/>
          <w:numId w:val="8"/>
        </w:numPr>
        <w:rPr>
          <w:lang w:val="en-US"/>
        </w:rPr>
      </w:pPr>
      <w:r>
        <w:rPr>
          <w:lang w:val="en-US"/>
        </w:rPr>
        <w:t>How does this contribute to the overall objectives of this project/</w:t>
      </w:r>
      <w:proofErr w:type="spellStart"/>
      <w:r>
        <w:rPr>
          <w:lang w:val="en-US"/>
        </w:rPr>
        <w:t>programme</w:t>
      </w:r>
      <w:proofErr w:type="spellEnd"/>
      <w:r>
        <w:rPr>
          <w:lang w:val="en-US"/>
        </w:rPr>
        <w:t>?</w:t>
      </w:r>
    </w:p>
    <w:p w14:paraId="45751C4F" w14:textId="0F1F430F" w:rsidR="006A4F9D" w:rsidRDefault="006A4F9D" w:rsidP="006A4F9D">
      <w:pPr>
        <w:pStyle w:val="ListParagraph"/>
        <w:numPr>
          <w:ilvl w:val="2"/>
          <w:numId w:val="8"/>
        </w:numPr>
        <w:rPr>
          <w:lang w:val="en-US"/>
        </w:rPr>
      </w:pPr>
      <w:r>
        <w:rPr>
          <w:lang w:val="en-US"/>
        </w:rPr>
        <w:t>What contributed to the success of the project/</w:t>
      </w:r>
      <w:proofErr w:type="spellStart"/>
      <w:r>
        <w:rPr>
          <w:lang w:val="en-US"/>
        </w:rPr>
        <w:t>programme</w:t>
      </w:r>
      <w:proofErr w:type="spellEnd"/>
      <w:r>
        <w:rPr>
          <w:lang w:val="en-US"/>
        </w:rPr>
        <w:t>?</w:t>
      </w:r>
    </w:p>
    <w:p w14:paraId="5CCFE30F" w14:textId="7A4176D7" w:rsidR="006A4F9D" w:rsidRDefault="006A4F9D" w:rsidP="006A4F9D">
      <w:pPr>
        <w:pStyle w:val="ListParagraph"/>
        <w:numPr>
          <w:ilvl w:val="1"/>
          <w:numId w:val="8"/>
        </w:numPr>
        <w:rPr>
          <w:lang w:val="en-US"/>
        </w:rPr>
      </w:pPr>
      <w:r>
        <w:rPr>
          <w:lang w:val="en-US"/>
        </w:rPr>
        <w:t>Were there any challenges that affected the implementation of this project/</w:t>
      </w:r>
      <w:proofErr w:type="spellStart"/>
      <w:r>
        <w:rPr>
          <w:lang w:val="en-US"/>
        </w:rPr>
        <w:t>programme</w:t>
      </w:r>
      <w:proofErr w:type="spellEnd"/>
      <w:r>
        <w:rPr>
          <w:lang w:val="en-US"/>
        </w:rPr>
        <w:t>?</w:t>
      </w:r>
    </w:p>
    <w:p w14:paraId="27010145" w14:textId="50FF3FE3" w:rsidR="0026245E" w:rsidRDefault="0026245E" w:rsidP="0026245E">
      <w:pPr>
        <w:rPr>
          <w:u w:val="single"/>
          <w:lang w:val="en-US"/>
        </w:rPr>
      </w:pPr>
      <w:r w:rsidRPr="008A55E4">
        <w:rPr>
          <w:highlight w:val="yellow"/>
          <w:u w:val="single"/>
          <w:lang w:val="en-US"/>
        </w:rPr>
        <w:t>Response:</w:t>
      </w:r>
    </w:p>
    <w:p w14:paraId="08993B38"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 xml:space="preserve">This project was designed in response to the increasing climate and water-related pressures facing communities in Kiribati, and the persistent gap between </w:t>
      </w:r>
      <w:proofErr w:type="gramStart"/>
      <w:r w:rsidRPr="0035597B">
        <w:rPr>
          <w:rFonts w:asciiTheme="minorHAnsi" w:hAnsiTheme="minorHAnsi"/>
          <w:sz w:val="22"/>
          <w:szCs w:val="22"/>
        </w:rPr>
        <w:t>women’s</w:t>
      </w:r>
      <w:proofErr w:type="gramEnd"/>
      <w:r w:rsidRPr="0035597B">
        <w:rPr>
          <w:rFonts w:asciiTheme="minorHAnsi" w:hAnsiTheme="minorHAnsi"/>
          <w:sz w:val="22"/>
          <w:szCs w:val="22"/>
        </w:rPr>
        <w:t xml:space="preserve"> lived experiences of these impacts and their inclusion in formal early warning and decision-making systems. While women are at the frontline of managing water scarcity, household wellbeing, and community preparedness, their knowledge and leadership are often informal, undervalued, or excluded from structured climate and disaster governance.</w:t>
      </w:r>
    </w:p>
    <w:p w14:paraId="79819102"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The original objective of the project was to scope the feasibility and design considerations for a women-led early warning and resilience system in Kiribati, grounded in local realities and led by women themselves. This included building the capacity of women leaders through a Training of Trainers (TOT) approach, testing participatory scoping tools, and generating community-level insights across diverse geographic contexts using both in-person and virtual engagement modalities.</w:t>
      </w:r>
    </w:p>
    <w:p w14:paraId="7AA4E65F"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Significant progress has been made toward these objectives. A full-day, in-person TOT was conducted with more than 20 women leaders from South Tarawa, alongside virtual participation from women leaders in selected outer island communities. The training introduced the concept of women-led early warning systems, feminist scoping principles, and practical methodologies for conducting household surveys and group discussions. Virtual engagement enabled women from outer islands to participate despite geographic and logistical constraints, ensuring broader inclusion and representation.</w:t>
      </w:r>
    </w:p>
    <w:p w14:paraId="2326B2E4"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 xml:space="preserve">Following the training, women leaders independently implemented surveys and group discussions in their respective communities across South Tarawa, Kiritimati, </w:t>
      </w:r>
      <w:proofErr w:type="spellStart"/>
      <w:r w:rsidRPr="0035597B">
        <w:rPr>
          <w:rFonts w:asciiTheme="minorHAnsi" w:hAnsiTheme="minorHAnsi"/>
          <w:sz w:val="22"/>
          <w:szCs w:val="22"/>
        </w:rPr>
        <w:t>Abaiang</w:t>
      </w:r>
      <w:proofErr w:type="spellEnd"/>
      <w:r w:rsidRPr="0035597B">
        <w:rPr>
          <w:rFonts w:asciiTheme="minorHAnsi" w:hAnsiTheme="minorHAnsi"/>
          <w:sz w:val="22"/>
          <w:szCs w:val="22"/>
        </w:rPr>
        <w:t xml:space="preserve">, and </w:t>
      </w:r>
      <w:proofErr w:type="spellStart"/>
      <w:r w:rsidRPr="0035597B">
        <w:rPr>
          <w:rFonts w:asciiTheme="minorHAnsi" w:hAnsiTheme="minorHAnsi"/>
          <w:sz w:val="22"/>
          <w:szCs w:val="22"/>
        </w:rPr>
        <w:t>Onotoa</w:t>
      </w:r>
      <w:proofErr w:type="spellEnd"/>
      <w:r w:rsidRPr="0035597B">
        <w:rPr>
          <w:rFonts w:asciiTheme="minorHAnsi" w:hAnsiTheme="minorHAnsi"/>
          <w:sz w:val="22"/>
          <w:szCs w:val="22"/>
        </w:rPr>
        <w:t>. In outer island locations, activities were supported through virtual check-ins and peer coordination, allowing facilitators to adapt the methodology to local conditions while maintaining consistency with the overall scoping framework.</w:t>
      </w:r>
    </w:p>
    <w:p w14:paraId="1EA9895B"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 xml:space="preserve">Key achievements of the project include the successful decentralisation of data collection and facilitation to women at community level, the effective use of virtual modalities to extend reach to outer islands, and the generation of rich qualitative and quantitative insights on water </w:t>
      </w:r>
      <w:r w:rsidRPr="0035597B">
        <w:rPr>
          <w:rFonts w:asciiTheme="minorHAnsi" w:hAnsiTheme="minorHAnsi"/>
          <w:sz w:val="22"/>
          <w:szCs w:val="22"/>
        </w:rPr>
        <w:lastRenderedPageBreak/>
        <w:t>insecurity, climate stressors, and information flows. The findings revealed both shared and location-specific challenges, highlighted existing informal women-led communication networks, and demonstrated strong interest in further co-design of locally appropriate early warning systems.</w:t>
      </w:r>
    </w:p>
    <w:p w14:paraId="69072832"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This is important because it demonstrates that women are not only willing but fully capable of leading climate scoping and preparedness processes across dispersed island contexts when supported through flexible, accessible approaches. The project has shifted power away from externally driven assessments toward community-owned knowledge production, aligning directly with the Shifting the Power Coalition’s commitment to locally led, feminist practice.</w:t>
      </w:r>
    </w:p>
    <w:p w14:paraId="529DF296"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These outcomes contribute directly to the overall objectives of the project by establishing an inclusive evidence base to inform the design of a future pilot women-led early warning and resilience system. The combination of in-person and virtual engagement has strengthened connectivity between islands and ensured that outer island perspectives are embedded from the outset.</w:t>
      </w:r>
    </w:p>
    <w:p w14:paraId="107037F7"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Several factors contributed to the success of the project, including the peer-led TOT model, the credibility and trust of Nei Mom Uprising within communities, facilitation in local language, and the adaptability of the methodology to both in-person and virtual contexts. Safe spaces and peer facilitation encouraged open and meaningful participation.</w:t>
      </w:r>
    </w:p>
    <w:p w14:paraId="3C1FBF8B"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Some challenges affected implementation. Geographic dispersion, connectivity limitations, and time constraints for volunteers—particularly in outer island communities—required careful coordination. These challenges were mitigated through flexible scheduling, virtual follow-up support, and strong peer networks established during the TOT. Despite these constraints, all planned activities were completed.</w:t>
      </w:r>
    </w:p>
    <w:p w14:paraId="5A529CA3" w14:textId="77777777" w:rsidR="003E003A" w:rsidRPr="0026245E" w:rsidRDefault="003E003A" w:rsidP="0026245E">
      <w:pPr>
        <w:rPr>
          <w:u w:val="single"/>
          <w:lang w:val="en-US"/>
        </w:rPr>
      </w:pPr>
    </w:p>
    <w:p w14:paraId="77968B50" w14:textId="670CA28F" w:rsidR="0026245E" w:rsidRDefault="0026245E" w:rsidP="0026245E">
      <w:pPr>
        <w:pStyle w:val="ListParagraph"/>
        <w:numPr>
          <w:ilvl w:val="0"/>
          <w:numId w:val="8"/>
        </w:numPr>
        <w:rPr>
          <w:lang w:val="en-US"/>
        </w:rPr>
      </w:pPr>
      <w:r w:rsidRPr="0026245E">
        <w:rPr>
          <w:u w:val="single"/>
          <w:lang w:val="en-US"/>
        </w:rPr>
        <w:t>Changes and Amendments</w:t>
      </w:r>
      <w:r>
        <w:rPr>
          <w:u w:val="single"/>
          <w:lang w:val="en-US"/>
        </w:rPr>
        <w:t xml:space="preserve"> </w:t>
      </w:r>
      <w:r>
        <w:rPr>
          <w:lang w:val="en-US"/>
        </w:rPr>
        <w:t>(Suggested length: half to 1 page)</w:t>
      </w:r>
      <w:r>
        <w:rPr>
          <w:lang w:val="en-US"/>
        </w:rPr>
        <w:br/>
        <w:t>Guiding questions:</w:t>
      </w:r>
    </w:p>
    <w:p w14:paraId="74A8867A" w14:textId="3256C86D" w:rsidR="0026245E" w:rsidRDefault="0026245E" w:rsidP="0026245E">
      <w:pPr>
        <w:pStyle w:val="ListParagraph"/>
        <w:numPr>
          <w:ilvl w:val="1"/>
          <w:numId w:val="8"/>
        </w:numPr>
        <w:rPr>
          <w:lang w:val="en-US"/>
        </w:rPr>
      </w:pPr>
      <w:r>
        <w:rPr>
          <w:lang w:val="en-US"/>
        </w:rPr>
        <w:t>Explain any changes to the project/</w:t>
      </w:r>
      <w:proofErr w:type="spellStart"/>
      <w:r>
        <w:rPr>
          <w:lang w:val="en-US"/>
        </w:rPr>
        <w:t>programme</w:t>
      </w:r>
      <w:proofErr w:type="spellEnd"/>
      <w:r>
        <w:rPr>
          <w:lang w:val="en-US"/>
        </w:rPr>
        <w:t xml:space="preserve"> and why this/these changes needed to happen.</w:t>
      </w:r>
    </w:p>
    <w:p w14:paraId="1515E80F" w14:textId="48056694" w:rsidR="0026245E" w:rsidRDefault="0026245E" w:rsidP="0026245E">
      <w:pPr>
        <w:pStyle w:val="ListParagraph"/>
        <w:numPr>
          <w:ilvl w:val="1"/>
          <w:numId w:val="8"/>
        </w:numPr>
        <w:rPr>
          <w:lang w:val="en-US"/>
        </w:rPr>
      </w:pPr>
      <w:r>
        <w:rPr>
          <w:lang w:val="en-US"/>
        </w:rPr>
        <w:t>How did the project/</w:t>
      </w:r>
      <w:proofErr w:type="spellStart"/>
      <w:r>
        <w:rPr>
          <w:lang w:val="en-US"/>
        </w:rPr>
        <w:t>programme</w:t>
      </w:r>
      <w:proofErr w:type="spellEnd"/>
      <w:r>
        <w:rPr>
          <w:lang w:val="en-US"/>
        </w:rPr>
        <w:t xml:space="preserve"> adapt to changing contexts (</w:t>
      </w:r>
      <w:proofErr w:type="spellStart"/>
      <w:r>
        <w:rPr>
          <w:lang w:val="en-US"/>
        </w:rPr>
        <w:t>eg.</w:t>
      </w:r>
      <w:proofErr w:type="spellEnd"/>
      <w:r>
        <w:rPr>
          <w:lang w:val="en-US"/>
        </w:rPr>
        <w:t xml:space="preserve"> humanitarian crises; changes in the needs of participants, communities, organizational capacity </w:t>
      </w:r>
      <w:proofErr w:type="spellStart"/>
      <w:r>
        <w:rPr>
          <w:lang w:val="en-US"/>
        </w:rPr>
        <w:t>etc</w:t>
      </w:r>
      <w:proofErr w:type="spellEnd"/>
      <w:r>
        <w:rPr>
          <w:lang w:val="en-US"/>
        </w:rPr>
        <w:t>)</w:t>
      </w:r>
    </w:p>
    <w:p w14:paraId="0106A3A1" w14:textId="2F4A1505" w:rsidR="0026245E" w:rsidRDefault="0026245E" w:rsidP="0026245E">
      <w:pPr>
        <w:rPr>
          <w:u w:val="single"/>
          <w:lang w:val="en-US"/>
        </w:rPr>
      </w:pPr>
      <w:r w:rsidRPr="008A55E4">
        <w:rPr>
          <w:highlight w:val="yellow"/>
          <w:u w:val="single"/>
          <w:lang w:val="en-US"/>
        </w:rPr>
        <w:t>Response:</w:t>
      </w:r>
    </w:p>
    <w:p w14:paraId="6D3F670D"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The overall design and objectives of the project remained consistent throughout the implementation period. No major changes were made to the project scope, methodology, or intended outcomes. However, minor operational adjustments were introduced to respond to contextual realities and ensure meaningful participation, particularly for women in outer island communities.</w:t>
      </w:r>
    </w:p>
    <w:p w14:paraId="3461577B"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lastRenderedPageBreak/>
        <w:t>While virtual engagement was included in the original project design, its implementation required flexibility due to intermittent connectivity, unstable internet access, and occasional loss of signal in some outer island locations. To address this, training and follow-up sessions were adapted in real time, including repeating key concepts, providing additional clarification during subsequent check-ins, and allowing participants to rejoin sessions or receive summaries when connections were disrupted.</w:t>
      </w:r>
    </w:p>
    <w:p w14:paraId="1565E9F8"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Similarly, timelines for virtual coordination and data submission were adjusted to accommodate delays caused by connectivity issues and competing community responsibilities. These adjustments ensured that women were not excluded or disadvantaged due to technical constraints beyond their control, and that participation remained equitable across locations.</w:t>
      </w:r>
    </w:p>
    <w:p w14:paraId="01CD923C"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Minor adaptations were also made to facilitation support. Women leaders were encouraged to proceed with surveys and group discussions at a pace appropriate to their context, with reassurance that methodological consistency was prioritised over rigid scheduling. Peer support and informal follow-up communication were used to reinforce learning where virtual engagement had been interrupted.</w:t>
      </w:r>
    </w:p>
    <w:p w14:paraId="466FB1AF"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The project did not face sudden humanitarian crises during the reporting period; however, ongoing climate stressors and daily water-related challenges continued to affect participants’ availability and energy. The project team responded by maintaining a flexible, participant-centred approach that respected women’s caregiving and community obligations.</w:t>
      </w:r>
    </w:p>
    <w:p w14:paraId="24C9F974" w14:textId="77777777" w:rsidR="0035597B" w:rsidRDefault="0035597B" w:rsidP="0035597B">
      <w:pPr>
        <w:pStyle w:val="NormalWeb"/>
        <w:rPr>
          <w:rFonts w:asciiTheme="minorHAnsi" w:hAnsiTheme="minorHAnsi"/>
          <w:sz w:val="22"/>
          <w:szCs w:val="22"/>
        </w:rPr>
      </w:pPr>
      <w:r w:rsidRPr="0035597B">
        <w:rPr>
          <w:rFonts w:asciiTheme="minorHAnsi" w:hAnsiTheme="minorHAnsi"/>
          <w:sz w:val="22"/>
          <w:szCs w:val="22"/>
        </w:rPr>
        <w:t>Overall, these adjustments strengthened the quality of participation and data collection without altering the project’s original intent. They reflect an adaptive management approach that prioritised inclusion, fairness, and women’s leadership in challenging connectivity environments.</w:t>
      </w:r>
    </w:p>
    <w:p w14:paraId="205212E6" w14:textId="77777777" w:rsidR="0035597B" w:rsidRDefault="0035597B" w:rsidP="0035597B">
      <w:pPr>
        <w:pStyle w:val="placeholder"/>
      </w:pPr>
    </w:p>
    <w:p w14:paraId="07ABC478" w14:textId="77777777" w:rsidR="0035597B" w:rsidRDefault="0035597B" w:rsidP="0035597B">
      <w:pPr>
        <w:pStyle w:val="z-BottomofForm"/>
      </w:pPr>
      <w:r>
        <w:t>Bottom of Form</w:t>
      </w:r>
    </w:p>
    <w:p w14:paraId="755C1618" w14:textId="77777777" w:rsidR="0035597B" w:rsidRDefault="0035597B" w:rsidP="0026245E">
      <w:pPr>
        <w:rPr>
          <w:u w:val="single"/>
          <w:lang w:val="en-US"/>
        </w:rPr>
      </w:pPr>
    </w:p>
    <w:p w14:paraId="6F6CE83D" w14:textId="1E357F05" w:rsidR="0026245E" w:rsidRDefault="0026245E" w:rsidP="0026245E">
      <w:pPr>
        <w:pStyle w:val="ListParagraph"/>
        <w:numPr>
          <w:ilvl w:val="0"/>
          <w:numId w:val="8"/>
        </w:numPr>
        <w:rPr>
          <w:lang w:val="en-US"/>
        </w:rPr>
      </w:pPr>
      <w:r w:rsidRPr="008E1A1B">
        <w:rPr>
          <w:u w:val="single"/>
          <w:lang w:val="en-US"/>
        </w:rPr>
        <w:t>Risk management</w:t>
      </w:r>
      <w:r>
        <w:rPr>
          <w:lang w:val="en-US"/>
        </w:rPr>
        <w:t xml:space="preserve"> (Suggested length: half page)</w:t>
      </w:r>
      <w:r>
        <w:rPr>
          <w:lang w:val="en-US"/>
        </w:rPr>
        <w:br/>
        <w:t>Guide:</w:t>
      </w:r>
    </w:p>
    <w:p w14:paraId="65D64CA8" w14:textId="12D30673" w:rsidR="0026245E" w:rsidRDefault="0026245E" w:rsidP="0026245E">
      <w:pPr>
        <w:pStyle w:val="ListParagraph"/>
        <w:numPr>
          <w:ilvl w:val="1"/>
          <w:numId w:val="8"/>
        </w:numPr>
        <w:rPr>
          <w:lang w:val="en-US"/>
        </w:rPr>
      </w:pPr>
      <w:r>
        <w:rPr>
          <w:lang w:val="en-US"/>
        </w:rPr>
        <w:t>How were risks to the project/</w:t>
      </w:r>
      <w:proofErr w:type="spellStart"/>
      <w:r>
        <w:rPr>
          <w:lang w:val="en-US"/>
        </w:rPr>
        <w:t>programme</w:t>
      </w:r>
      <w:proofErr w:type="spellEnd"/>
      <w:r>
        <w:rPr>
          <w:lang w:val="en-US"/>
        </w:rPr>
        <w:t>:</w:t>
      </w:r>
    </w:p>
    <w:p w14:paraId="754024C1" w14:textId="1C6C52D8" w:rsidR="0026245E" w:rsidRDefault="0026245E" w:rsidP="0026245E">
      <w:pPr>
        <w:pStyle w:val="ListParagraph"/>
        <w:numPr>
          <w:ilvl w:val="2"/>
          <w:numId w:val="8"/>
        </w:numPr>
        <w:rPr>
          <w:lang w:val="en-US"/>
        </w:rPr>
      </w:pPr>
      <w:r>
        <w:rPr>
          <w:lang w:val="en-US"/>
        </w:rPr>
        <w:t>Identified</w:t>
      </w:r>
    </w:p>
    <w:p w14:paraId="2267A7B1" w14:textId="63172052" w:rsidR="0026245E" w:rsidRDefault="0026245E" w:rsidP="0026245E">
      <w:pPr>
        <w:pStyle w:val="ListParagraph"/>
        <w:numPr>
          <w:ilvl w:val="2"/>
          <w:numId w:val="8"/>
        </w:numPr>
        <w:rPr>
          <w:lang w:val="en-US"/>
        </w:rPr>
      </w:pPr>
      <w:r>
        <w:rPr>
          <w:lang w:val="en-US"/>
        </w:rPr>
        <w:t>Managed</w:t>
      </w:r>
    </w:p>
    <w:p w14:paraId="6EED4166" w14:textId="0894D514" w:rsidR="0026245E" w:rsidRDefault="0026245E" w:rsidP="0026245E">
      <w:pPr>
        <w:pStyle w:val="ListParagraph"/>
        <w:numPr>
          <w:ilvl w:val="2"/>
          <w:numId w:val="8"/>
        </w:numPr>
        <w:rPr>
          <w:lang w:val="en-US"/>
        </w:rPr>
      </w:pPr>
      <w:r>
        <w:rPr>
          <w:lang w:val="en-US"/>
        </w:rPr>
        <w:t>Mitigated</w:t>
      </w:r>
    </w:p>
    <w:p w14:paraId="4F5F1AEF" w14:textId="6F16F998" w:rsidR="0026245E" w:rsidRDefault="0026245E" w:rsidP="0026245E">
      <w:pPr>
        <w:pStyle w:val="ListParagraph"/>
        <w:numPr>
          <w:ilvl w:val="1"/>
          <w:numId w:val="8"/>
        </w:numPr>
        <w:rPr>
          <w:lang w:val="en-US"/>
        </w:rPr>
      </w:pPr>
      <w:r>
        <w:rPr>
          <w:lang w:val="en-US"/>
        </w:rPr>
        <w:t>Include operational, financial, personnel management, or other relevant risks</w:t>
      </w:r>
    </w:p>
    <w:p w14:paraId="0BA19569" w14:textId="3735CE8E" w:rsidR="008E1A1B" w:rsidRDefault="008E1A1B" w:rsidP="008E1A1B">
      <w:pPr>
        <w:rPr>
          <w:u w:val="single"/>
          <w:lang w:val="en-US"/>
        </w:rPr>
      </w:pPr>
      <w:r w:rsidRPr="008A55E4">
        <w:rPr>
          <w:highlight w:val="yellow"/>
          <w:u w:val="single"/>
          <w:lang w:val="en-US"/>
        </w:rPr>
        <w:t>Response:</w:t>
      </w:r>
      <w:r w:rsidRPr="008E1A1B">
        <w:rPr>
          <w:u w:val="single"/>
          <w:lang w:val="en-US"/>
        </w:rPr>
        <w:t xml:space="preserve"> </w:t>
      </w:r>
    </w:p>
    <w:p w14:paraId="563A7A80" w14:textId="77777777" w:rsidR="0035597B" w:rsidRDefault="0035597B" w:rsidP="008E1A1B">
      <w:pPr>
        <w:rPr>
          <w:u w:val="single"/>
          <w:lang w:val="en-US"/>
        </w:rPr>
      </w:pPr>
    </w:p>
    <w:p w14:paraId="0F5CE9A0"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lastRenderedPageBreak/>
        <w:t>Risks to the project were identified during planning and implementation through close coordination with Nei Mom Uprising and women facilitators with experience in both South Tarawa and outer island contexts. Key risks included operational challenges related to transport, scheduling, and connectivity; personnel capacity and availability; and minor financial risks linked to decentralised implementation.</w:t>
      </w:r>
    </w:p>
    <w:p w14:paraId="7A7B48C8"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Operational risks were most evident during face-to-face activities, where transport availability and delays affected start times in some locations. Limited or unreliable transport, particularly when coordinating across communities, resulted in some sessions starting later than planned. These risks were managed by building flexibility into the agenda, adjusting session flow on the day, and prioritising key content to ensure objectives were met despite time constraints. Facilitators adapted pacing and group activities without reducing the quality of engagement.</w:t>
      </w:r>
    </w:p>
    <w:p w14:paraId="66A4208F"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Connectivity-related risks also affected virtual coordination and follow-up, particularly in outer island contexts. These were mitigated through repeated clarification of key concepts, follow-up communication, and flexible timelines to accommodate disruptions.</w:t>
      </w:r>
    </w:p>
    <w:p w14:paraId="4181EA30"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Personnel management risks included volunteer availability and competing caregiving or community responsibilities. These were managed through realistic expectations, shared facilitation roles, and a supportive, non-punitive approach that recognised women’s multiple responsibilities.</w:t>
      </w:r>
    </w:p>
    <w:p w14:paraId="3001FDEB"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Financial risks were minimal. Decentralised facilitation reduced major travel and accommodation costs. Minor additional transport or communication expenses were managed through careful monitoring and small internal adjustments within approved budget lines.</w:t>
      </w:r>
    </w:p>
    <w:p w14:paraId="5776E8FA" w14:textId="77777777" w:rsidR="0035597B" w:rsidRPr="0035597B" w:rsidRDefault="0035597B" w:rsidP="0035597B">
      <w:pPr>
        <w:pStyle w:val="NormalWeb"/>
        <w:rPr>
          <w:rFonts w:asciiTheme="minorHAnsi" w:hAnsiTheme="minorHAnsi"/>
          <w:sz w:val="22"/>
          <w:szCs w:val="22"/>
        </w:rPr>
      </w:pPr>
      <w:r w:rsidRPr="0035597B">
        <w:rPr>
          <w:rFonts w:asciiTheme="minorHAnsi" w:hAnsiTheme="minorHAnsi"/>
          <w:sz w:val="22"/>
          <w:szCs w:val="22"/>
        </w:rPr>
        <w:t>No significant safeguarding or protection risks were identified. Activities were conducted in familiar community settings, participation was voluntary, and facilitators ensured respectful and safe discussion spaces. Overall, risks were effectively identified, managed, and mitigated through adaptive planning and strong local leadership, allowing all planned activities to be completed.</w:t>
      </w:r>
    </w:p>
    <w:p w14:paraId="3462AC82" w14:textId="77777777" w:rsidR="0035597B" w:rsidRDefault="0035597B" w:rsidP="008E1A1B">
      <w:pPr>
        <w:rPr>
          <w:u w:val="single"/>
          <w:lang w:val="en-US"/>
        </w:rPr>
      </w:pPr>
    </w:p>
    <w:p w14:paraId="4D50502A" w14:textId="43E73FD9" w:rsidR="008E1A1B" w:rsidRDefault="008E1A1B" w:rsidP="008E1A1B">
      <w:pPr>
        <w:pStyle w:val="ListParagraph"/>
        <w:numPr>
          <w:ilvl w:val="0"/>
          <w:numId w:val="8"/>
        </w:numPr>
        <w:rPr>
          <w:lang w:val="en-US"/>
        </w:rPr>
      </w:pPr>
      <w:r>
        <w:rPr>
          <w:lang w:val="en-US"/>
        </w:rPr>
        <w:t>Lessons learned (Suggested length: half to 1 page)</w:t>
      </w:r>
    </w:p>
    <w:p w14:paraId="3F2DF1BD" w14:textId="62EE5C82" w:rsidR="008E1A1B" w:rsidRDefault="008E1A1B" w:rsidP="008E1A1B">
      <w:pPr>
        <w:pStyle w:val="ListParagraph"/>
        <w:ind w:left="360"/>
        <w:rPr>
          <w:lang w:val="en-US"/>
        </w:rPr>
      </w:pPr>
      <w:r>
        <w:rPr>
          <w:lang w:val="en-US"/>
        </w:rPr>
        <w:t>Guide:</w:t>
      </w:r>
    </w:p>
    <w:p w14:paraId="6E96A15F" w14:textId="77777777" w:rsidR="008E1A1B" w:rsidRPr="008E1A1B" w:rsidRDefault="008E1A1B" w:rsidP="008E1A1B">
      <w:pPr>
        <w:pStyle w:val="ListParagraph"/>
        <w:numPr>
          <w:ilvl w:val="1"/>
          <w:numId w:val="8"/>
        </w:numPr>
        <w:rPr>
          <w:lang w:val="en-US"/>
        </w:rPr>
      </w:pPr>
      <w:r>
        <w:t>D</w:t>
      </w:r>
      <w:r w:rsidRPr="008E1A1B">
        <w:t>escribe the strongest or weakest parts of the project/program</w:t>
      </w:r>
      <w:r>
        <w:t>me</w:t>
      </w:r>
    </w:p>
    <w:p w14:paraId="0FC60099" w14:textId="760E370C" w:rsidR="008E1A1B" w:rsidRPr="008E1A1B" w:rsidRDefault="008E1A1B" w:rsidP="008E1A1B">
      <w:pPr>
        <w:pStyle w:val="ListParagraph"/>
        <w:numPr>
          <w:ilvl w:val="1"/>
          <w:numId w:val="8"/>
        </w:numPr>
        <w:rPr>
          <w:lang w:val="en-US"/>
        </w:rPr>
      </w:pPr>
      <w:r>
        <w:t>W</w:t>
      </w:r>
      <w:r w:rsidRPr="008E1A1B">
        <w:t>hat parts or strategies made the project/program</w:t>
      </w:r>
      <w:r>
        <w:t>me</w:t>
      </w:r>
      <w:r w:rsidRPr="008E1A1B">
        <w:t xml:space="preserve"> successful or a failure and explain what you learned from these.</w:t>
      </w:r>
    </w:p>
    <w:p w14:paraId="58DF8475" w14:textId="32A0131D" w:rsidR="008E1A1B" w:rsidRPr="008E1A1B" w:rsidRDefault="008E1A1B" w:rsidP="008E1A1B">
      <w:pPr>
        <w:pStyle w:val="ListParagraph"/>
        <w:numPr>
          <w:ilvl w:val="1"/>
          <w:numId w:val="8"/>
        </w:numPr>
        <w:rPr>
          <w:lang w:val="en-US"/>
        </w:rPr>
      </w:pPr>
      <w:r>
        <w:t>R</w:t>
      </w:r>
      <w:r w:rsidRPr="008E1A1B">
        <w:t xml:space="preserve">eflect on the lessons learned in relation to the project/program management, your engagement with local </w:t>
      </w:r>
      <w:r>
        <w:t>stakeholders</w:t>
      </w:r>
      <w:r w:rsidRPr="008E1A1B">
        <w:t xml:space="preserve">, your protection activities, your coordination with </w:t>
      </w:r>
      <w:r>
        <w:t>implementing communities/partners</w:t>
      </w:r>
    </w:p>
    <w:p w14:paraId="14E472EF" w14:textId="23580904" w:rsidR="008E1A1B" w:rsidRPr="008E1A1B" w:rsidRDefault="008E1A1B" w:rsidP="008E1A1B">
      <w:pPr>
        <w:pStyle w:val="ListParagraph"/>
        <w:numPr>
          <w:ilvl w:val="1"/>
          <w:numId w:val="8"/>
        </w:numPr>
        <w:rPr>
          <w:lang w:val="en-US"/>
        </w:rPr>
      </w:pPr>
      <w:r>
        <w:t xml:space="preserve">Any </w:t>
      </w:r>
      <w:r w:rsidRPr="008E1A1B">
        <w:t xml:space="preserve">suggestions for improving the design of similar </w:t>
      </w:r>
      <w:r>
        <w:t>programmes/projects</w:t>
      </w:r>
      <w:r w:rsidRPr="008E1A1B">
        <w:t xml:space="preserve"> in the future</w:t>
      </w:r>
    </w:p>
    <w:p w14:paraId="1A83336D" w14:textId="3A4CF0F4" w:rsidR="008E1A1B" w:rsidRPr="008E1A1B" w:rsidRDefault="008E1A1B" w:rsidP="008E1A1B">
      <w:pPr>
        <w:pStyle w:val="ListParagraph"/>
        <w:numPr>
          <w:ilvl w:val="1"/>
          <w:numId w:val="8"/>
        </w:numPr>
        <w:rPr>
          <w:lang w:val="en-US"/>
        </w:rPr>
      </w:pPr>
      <w:r>
        <w:t>Please frame your response in terms of what has been learned rather than what went well or didn’t</w:t>
      </w:r>
    </w:p>
    <w:p w14:paraId="75223575" w14:textId="40855747" w:rsidR="008E1A1B" w:rsidRDefault="008E1A1B" w:rsidP="008E1A1B">
      <w:pPr>
        <w:rPr>
          <w:u w:val="single"/>
          <w:lang w:val="en-US"/>
        </w:rPr>
      </w:pPr>
      <w:r w:rsidRPr="008A55E4">
        <w:rPr>
          <w:highlight w:val="yellow"/>
          <w:u w:val="single"/>
          <w:lang w:val="en-US"/>
        </w:rPr>
        <w:t>Response:</w:t>
      </w:r>
    </w:p>
    <w:p w14:paraId="184DE7A7" w14:textId="77777777" w:rsidR="003E003A" w:rsidRDefault="003E003A" w:rsidP="008E1A1B">
      <w:pPr>
        <w:rPr>
          <w:u w:val="single"/>
          <w:lang w:val="en-US"/>
        </w:rPr>
      </w:pPr>
    </w:p>
    <w:p w14:paraId="4F82C36A" w14:textId="77777777" w:rsidR="00F3496E" w:rsidRPr="00F3496E" w:rsidRDefault="00F3496E" w:rsidP="00F3496E">
      <w:pPr>
        <w:pStyle w:val="NormalWeb"/>
        <w:rPr>
          <w:rFonts w:asciiTheme="minorHAnsi" w:hAnsiTheme="minorHAnsi"/>
          <w:sz w:val="22"/>
          <w:szCs w:val="22"/>
        </w:rPr>
      </w:pPr>
      <w:r w:rsidRPr="00F3496E">
        <w:rPr>
          <w:rFonts w:asciiTheme="minorHAnsi" w:hAnsiTheme="minorHAnsi"/>
          <w:sz w:val="22"/>
          <w:szCs w:val="22"/>
        </w:rPr>
        <w:lastRenderedPageBreak/>
        <w:t>A key learning from this project is that investing time and trust in women-led processes significantly strengthens both participation and the quality of insights generated. The Training of Trainers (TOT) approach emerged as a strong foundation for decentralised implementation. Women facilitators were able to confidently adapt tools, manage discussions, and engage participants in ways that were culturally appropriate and responsive to local realities. This reinforced the value of peer-led facilitation over externally driven data collection in contexts where trust and shared experience are critical.</w:t>
      </w:r>
    </w:p>
    <w:p w14:paraId="668F90F2" w14:textId="77777777" w:rsidR="00F3496E" w:rsidRPr="00F3496E" w:rsidRDefault="00F3496E" w:rsidP="00F3496E">
      <w:pPr>
        <w:pStyle w:val="NormalWeb"/>
        <w:rPr>
          <w:rFonts w:asciiTheme="minorHAnsi" w:hAnsiTheme="minorHAnsi"/>
          <w:sz w:val="22"/>
          <w:szCs w:val="22"/>
        </w:rPr>
      </w:pPr>
      <w:r w:rsidRPr="00F3496E">
        <w:rPr>
          <w:rFonts w:asciiTheme="minorHAnsi" w:hAnsiTheme="minorHAnsi"/>
          <w:sz w:val="22"/>
          <w:szCs w:val="22"/>
        </w:rPr>
        <w:t>Another important learning relates to flexibility in project management. The project demonstrated that rigid schedules are less effective in geographically dispersed island contexts where transport availability, weather conditions, and caregiving responsibilities shape participation. Allowing facilitators to adjust timing, pacing, and formats enabled activities to proceed without compromising methodological integrity. This highlighted the importance of designing programmes that prioritise outcomes and inclusion over strict adherence to timelines.</w:t>
      </w:r>
    </w:p>
    <w:p w14:paraId="2CB89325" w14:textId="77777777" w:rsidR="00F3496E" w:rsidRPr="00F3496E" w:rsidRDefault="00F3496E" w:rsidP="00F3496E">
      <w:pPr>
        <w:pStyle w:val="NormalWeb"/>
        <w:rPr>
          <w:rFonts w:asciiTheme="minorHAnsi" w:hAnsiTheme="minorHAnsi"/>
          <w:sz w:val="22"/>
          <w:szCs w:val="22"/>
        </w:rPr>
      </w:pPr>
      <w:r w:rsidRPr="00F3496E">
        <w:rPr>
          <w:rFonts w:asciiTheme="minorHAnsi" w:hAnsiTheme="minorHAnsi"/>
          <w:sz w:val="22"/>
          <w:szCs w:val="22"/>
        </w:rPr>
        <w:t>The use of both face-to-face and virtual engagement provided valuable insights into coordination across multiple islands. While virtual engagement increased reach, connectivity limitations required repetition of key concepts and follow-up communication. This underscored the need to build in redundancy—such as multiple touchpoints, simple tools, and peer support—to ensure learning is retained despite disruptions. Future projects should plan for connectivity constraints as a standard operating condition rather than an exception.</w:t>
      </w:r>
    </w:p>
    <w:p w14:paraId="3FF1B640" w14:textId="77777777" w:rsidR="00F3496E" w:rsidRPr="00F3496E" w:rsidRDefault="00F3496E" w:rsidP="00F3496E">
      <w:pPr>
        <w:pStyle w:val="NormalWeb"/>
        <w:rPr>
          <w:rFonts w:asciiTheme="minorHAnsi" w:hAnsiTheme="minorHAnsi"/>
          <w:sz w:val="22"/>
          <w:szCs w:val="22"/>
        </w:rPr>
      </w:pPr>
      <w:r w:rsidRPr="00F3496E">
        <w:rPr>
          <w:rFonts w:asciiTheme="minorHAnsi" w:hAnsiTheme="minorHAnsi"/>
          <w:sz w:val="22"/>
          <w:szCs w:val="22"/>
        </w:rPr>
        <w:t>Engagement with local stakeholders, particularly community women and informal leaders, demonstrated that women already play central roles in information sharing, preparedness, and care during climate stress events. The project learned that recognising and working through these existing informal systems is more effective than introducing parallel structures. This approach also supports protection outcomes, as discussions facilitated by trusted local women created safer spaces for participants to speak openly about water insecurity, safety concerns, and exclusion.</w:t>
      </w:r>
    </w:p>
    <w:p w14:paraId="36E99DDA" w14:textId="77777777" w:rsidR="00F3496E" w:rsidRPr="00F3496E" w:rsidRDefault="00F3496E" w:rsidP="00F3496E">
      <w:pPr>
        <w:pStyle w:val="NormalWeb"/>
        <w:rPr>
          <w:rFonts w:asciiTheme="minorHAnsi" w:hAnsiTheme="minorHAnsi"/>
          <w:sz w:val="22"/>
          <w:szCs w:val="22"/>
        </w:rPr>
      </w:pPr>
      <w:r w:rsidRPr="00F3496E">
        <w:rPr>
          <w:rFonts w:asciiTheme="minorHAnsi" w:hAnsiTheme="minorHAnsi"/>
          <w:sz w:val="22"/>
          <w:szCs w:val="22"/>
        </w:rPr>
        <w:t>Coordination with implementing partners highlighted the importance of clear roles and shared ownership. Close collaboration between Nei Mom Uprising and partner organisations enabled rapid problem-solving and adaptive decision-making. Distributing leadership across multiple facilitators reduced dependency on individuals and increased resilience within the project team.</w:t>
      </w:r>
    </w:p>
    <w:p w14:paraId="3B597D8D" w14:textId="77777777" w:rsidR="00F3496E" w:rsidRPr="00F3496E" w:rsidRDefault="00F3496E" w:rsidP="00F3496E">
      <w:pPr>
        <w:pStyle w:val="NormalWeb"/>
        <w:rPr>
          <w:rFonts w:asciiTheme="minorHAnsi" w:hAnsiTheme="minorHAnsi"/>
          <w:sz w:val="22"/>
          <w:szCs w:val="22"/>
        </w:rPr>
      </w:pPr>
      <w:r w:rsidRPr="00F3496E">
        <w:rPr>
          <w:rFonts w:asciiTheme="minorHAnsi" w:hAnsiTheme="minorHAnsi"/>
          <w:sz w:val="22"/>
          <w:szCs w:val="22"/>
        </w:rPr>
        <w:t>For future programme design, this project suggests the need to allocate sufficient time and resources for facilitator support, reflection, and follow-up, particularly in decentralised and volunteer-led models. Building structured opportunities for collective learning after community implementation would further strengthen outcomes. Overall, the project reinforces that shifting power to local women is not only an equity goal but a practical strategy for effective, context-responsive climate resilience programming.</w:t>
      </w:r>
    </w:p>
    <w:p w14:paraId="02EBF1E3" w14:textId="77777777" w:rsidR="00F3496E" w:rsidRPr="008E1A1B" w:rsidRDefault="00F3496E" w:rsidP="008E1A1B">
      <w:pPr>
        <w:rPr>
          <w:u w:val="single"/>
          <w:lang w:val="en-US"/>
        </w:rPr>
      </w:pPr>
    </w:p>
    <w:p w14:paraId="5DF74A4C" w14:textId="3750F014" w:rsidR="008E1A1B" w:rsidRDefault="008E1A1B">
      <w:pPr>
        <w:rPr>
          <w:lang w:val="en-US"/>
        </w:rPr>
      </w:pPr>
      <w:r>
        <w:rPr>
          <w:lang w:val="en-US"/>
        </w:rPr>
        <w:br w:type="page"/>
      </w:r>
    </w:p>
    <w:p w14:paraId="37170805" w14:textId="405A4F98" w:rsidR="008E1A1B" w:rsidRPr="008E1A1B" w:rsidRDefault="008E1A1B" w:rsidP="008E1A1B">
      <w:pPr>
        <w:rPr>
          <w:b/>
          <w:bCs/>
          <w:lang w:val="en-US"/>
        </w:rPr>
      </w:pPr>
      <w:r w:rsidRPr="008E1A1B">
        <w:rPr>
          <w:b/>
          <w:bCs/>
          <w:lang w:val="en-US"/>
        </w:rPr>
        <w:lastRenderedPageBreak/>
        <w:t>Section 3: Reflection and Learning</w:t>
      </w:r>
      <w:r w:rsidR="008C72A6">
        <w:rPr>
          <w:b/>
          <w:bCs/>
          <w:lang w:val="en-US"/>
        </w:rPr>
        <w:t xml:space="preserve"> (Suggested length: 1-2 pages)</w:t>
      </w:r>
    </w:p>
    <w:p w14:paraId="53D7D399" w14:textId="2CE1EFD3" w:rsidR="008E1A1B" w:rsidRPr="003E003A" w:rsidRDefault="00C06EC7" w:rsidP="008E1A1B">
      <w:pPr>
        <w:pStyle w:val="ListParagraph"/>
        <w:numPr>
          <w:ilvl w:val="0"/>
          <w:numId w:val="10"/>
        </w:numPr>
        <w:rPr>
          <w:lang w:val="en-US"/>
        </w:rPr>
      </w:pPr>
      <w:r w:rsidRPr="00C06EC7">
        <w:rPr>
          <w:u w:val="single"/>
          <w:lang w:val="en-US"/>
        </w:rPr>
        <w:t>Cost effectiveness:</w:t>
      </w:r>
      <w:r>
        <w:rPr>
          <w:lang w:val="en-US"/>
        </w:rPr>
        <w:t xml:space="preserve"> During the grant period, e</w:t>
      </w:r>
      <w:r w:rsidRPr="00C06EC7">
        <w:t xml:space="preserve">xplain any cost overruns or unusually high costs </w:t>
      </w:r>
      <w:r>
        <w:t xml:space="preserve">ie. Where did you have to adjust </w:t>
      </w:r>
      <w:r w:rsidRPr="00C06EC7">
        <w:t>costs without compromising the quality of your activities</w:t>
      </w:r>
      <w:r>
        <w:t>?</w:t>
      </w:r>
    </w:p>
    <w:p w14:paraId="6C1ABE8B" w14:textId="038983AC" w:rsidR="00C06EC7" w:rsidRPr="006E7382" w:rsidRDefault="00C06EC7" w:rsidP="008E1A1B">
      <w:pPr>
        <w:pStyle w:val="ListParagraph"/>
        <w:numPr>
          <w:ilvl w:val="0"/>
          <w:numId w:val="10"/>
        </w:numPr>
        <w:rPr>
          <w:lang w:val="en-US"/>
        </w:rPr>
      </w:pPr>
      <w:r w:rsidRPr="00C06EC7">
        <w:rPr>
          <w:u w:val="single"/>
        </w:rPr>
        <w:t>Visibility:</w:t>
      </w:r>
      <w:r>
        <w:t xml:space="preserve"> Please share any links to photos</w:t>
      </w:r>
      <w:r w:rsidR="008C72A6">
        <w:t xml:space="preserve"> (preferably Google Drive links)</w:t>
      </w:r>
      <w:r>
        <w:t xml:space="preserve"> that highlight activities and outcomes of your work in this programme/project including from news organisations and social media. If there are none, please describe the activities, outputs and outcomes explicitly in </w:t>
      </w:r>
      <w:r w:rsidRPr="00C06EC7">
        <w:rPr>
          <w:b/>
          <w:bCs/>
        </w:rPr>
        <w:t>Section 1</w:t>
      </w:r>
      <w:r>
        <w:t xml:space="preserve">. </w:t>
      </w:r>
    </w:p>
    <w:p w14:paraId="095D0CD3" w14:textId="71287D24" w:rsidR="0030527B" w:rsidRDefault="0030527B" w:rsidP="0030527B">
      <w:pPr>
        <w:pStyle w:val="ListParagraph"/>
        <w:ind w:left="360"/>
        <w:rPr>
          <w:lang w:val="en-US"/>
        </w:rPr>
      </w:pPr>
      <w:hyperlink r:id="rId7" w:history="1">
        <w:r w:rsidRPr="009823AE">
          <w:rPr>
            <w:rStyle w:val="Hyperlink"/>
            <w:lang w:val="en-US"/>
          </w:rPr>
          <w:t>https://drive.google.com/file/d/1v5lqvHZIfAOdWC9ax19lZ-pFLOxXGqcM/view?usp=sharing</w:t>
        </w:r>
      </w:hyperlink>
    </w:p>
    <w:p w14:paraId="20C819BC" w14:textId="77777777" w:rsidR="0030527B" w:rsidRPr="0030527B" w:rsidRDefault="0030527B" w:rsidP="0030527B">
      <w:pPr>
        <w:pStyle w:val="ListParagraph"/>
        <w:ind w:left="360"/>
        <w:rPr>
          <w:lang w:val="en-US"/>
        </w:rPr>
      </w:pPr>
    </w:p>
    <w:p w14:paraId="6A993140" w14:textId="77777777" w:rsidR="008C72A6" w:rsidRDefault="00C06EC7" w:rsidP="008E1A1B">
      <w:pPr>
        <w:pStyle w:val="ListParagraph"/>
        <w:numPr>
          <w:ilvl w:val="0"/>
          <w:numId w:val="10"/>
        </w:numPr>
        <w:rPr>
          <w:lang w:val="en-US"/>
        </w:rPr>
      </w:pPr>
      <w:r>
        <w:rPr>
          <w:u w:val="single"/>
        </w:rPr>
        <w:t>Coordination:</w:t>
      </w:r>
      <w:r>
        <w:rPr>
          <w:lang w:val="en-US"/>
        </w:rPr>
        <w:t xml:space="preserve"> </w:t>
      </w:r>
    </w:p>
    <w:p w14:paraId="3ECA92EB" w14:textId="3A65B338" w:rsidR="00C06EC7" w:rsidRDefault="00C06EC7" w:rsidP="008C72A6">
      <w:pPr>
        <w:pStyle w:val="ListParagraph"/>
        <w:numPr>
          <w:ilvl w:val="1"/>
          <w:numId w:val="10"/>
        </w:numPr>
        <w:rPr>
          <w:lang w:val="en-US"/>
        </w:rPr>
      </w:pPr>
      <w:r>
        <w:rPr>
          <w:lang w:val="en-US"/>
        </w:rPr>
        <w:t>Describe the coordination and relationship with other stakeholders that have been involved in the implementation of this project/</w:t>
      </w:r>
      <w:proofErr w:type="spellStart"/>
      <w:r>
        <w:rPr>
          <w:lang w:val="en-US"/>
        </w:rPr>
        <w:t>programme</w:t>
      </w:r>
      <w:proofErr w:type="spellEnd"/>
      <w:r>
        <w:rPr>
          <w:lang w:val="en-US"/>
        </w:rPr>
        <w:t>. Stakeholders are:</w:t>
      </w:r>
    </w:p>
    <w:p w14:paraId="1500B8C0" w14:textId="4EB38B5E" w:rsidR="00C06EC7" w:rsidRPr="00C06EC7" w:rsidRDefault="00C06EC7" w:rsidP="008C72A6">
      <w:pPr>
        <w:pStyle w:val="ListParagraph"/>
        <w:numPr>
          <w:ilvl w:val="2"/>
          <w:numId w:val="10"/>
        </w:numPr>
        <w:rPr>
          <w:lang w:val="en-US"/>
        </w:rPr>
      </w:pPr>
      <w:r>
        <w:t>Local communities and community groups</w:t>
      </w:r>
    </w:p>
    <w:p w14:paraId="0265A211" w14:textId="44745D35" w:rsidR="00C06EC7" w:rsidRPr="00C06EC7" w:rsidRDefault="00C06EC7" w:rsidP="008C72A6">
      <w:pPr>
        <w:pStyle w:val="ListParagraph"/>
        <w:numPr>
          <w:ilvl w:val="2"/>
          <w:numId w:val="10"/>
        </w:numPr>
        <w:rPr>
          <w:lang w:val="en-US"/>
        </w:rPr>
      </w:pPr>
      <w:r>
        <w:t>Local/national/regional government actors/departments</w:t>
      </w:r>
    </w:p>
    <w:p w14:paraId="6583A533" w14:textId="011B2459" w:rsidR="00C06EC7" w:rsidRDefault="00C06EC7" w:rsidP="008C72A6">
      <w:pPr>
        <w:pStyle w:val="ListParagraph"/>
        <w:numPr>
          <w:ilvl w:val="2"/>
          <w:numId w:val="10"/>
        </w:numPr>
        <w:rPr>
          <w:lang w:val="en-US"/>
        </w:rPr>
      </w:pPr>
      <w:r>
        <w:rPr>
          <w:lang w:val="en-US"/>
        </w:rPr>
        <w:t>CSO/NGO partners</w:t>
      </w:r>
    </w:p>
    <w:p w14:paraId="24268ADD" w14:textId="6AA0CF52" w:rsidR="008C72A6" w:rsidRDefault="008C72A6" w:rsidP="008C72A6">
      <w:pPr>
        <w:pStyle w:val="ListParagraph"/>
        <w:numPr>
          <w:ilvl w:val="1"/>
          <w:numId w:val="10"/>
        </w:numPr>
        <w:rPr>
          <w:lang w:val="en-US"/>
        </w:rPr>
      </w:pPr>
      <w:r>
        <w:rPr>
          <w:lang w:val="en-US"/>
        </w:rPr>
        <w:t>What were their roles in the implementation of this project/</w:t>
      </w:r>
      <w:proofErr w:type="spellStart"/>
      <w:r>
        <w:rPr>
          <w:lang w:val="en-US"/>
        </w:rPr>
        <w:t>programme</w:t>
      </w:r>
      <w:proofErr w:type="spellEnd"/>
      <w:r>
        <w:rPr>
          <w:lang w:val="en-US"/>
        </w:rPr>
        <w:t>?</w:t>
      </w:r>
    </w:p>
    <w:p w14:paraId="1323526B" w14:textId="04AEF252" w:rsidR="008C72A6" w:rsidRDefault="008C72A6" w:rsidP="008C72A6">
      <w:pPr>
        <w:pStyle w:val="ListParagraph"/>
        <w:numPr>
          <w:ilvl w:val="1"/>
          <w:numId w:val="10"/>
        </w:numPr>
        <w:rPr>
          <w:lang w:val="en-US"/>
        </w:rPr>
      </w:pPr>
      <w:r>
        <w:rPr>
          <w:lang w:val="en-US"/>
        </w:rPr>
        <w:t>What is the future of this relationship with stakeholders?</w:t>
      </w:r>
    </w:p>
    <w:p w14:paraId="3C631F86" w14:textId="3033D931" w:rsidR="00194C06" w:rsidRPr="00F3496E" w:rsidRDefault="008C72A6" w:rsidP="00194C06">
      <w:pPr>
        <w:pStyle w:val="ListParagraph"/>
        <w:numPr>
          <w:ilvl w:val="0"/>
          <w:numId w:val="10"/>
        </w:numPr>
        <w:rPr>
          <w:lang w:val="en-US"/>
        </w:rPr>
      </w:pPr>
      <w:r w:rsidRPr="008C72A6">
        <w:rPr>
          <w:u w:val="single"/>
          <w:lang w:val="en-US"/>
        </w:rPr>
        <w:t>Key messages:</w:t>
      </w:r>
      <w:r>
        <w:rPr>
          <w:lang w:val="en-US"/>
        </w:rPr>
        <w:t xml:space="preserve"> What key messages have come out of this project/</w:t>
      </w:r>
      <w:proofErr w:type="spellStart"/>
      <w:r>
        <w:rPr>
          <w:lang w:val="en-US"/>
        </w:rPr>
        <w:t>programme</w:t>
      </w:r>
      <w:proofErr w:type="spellEnd"/>
      <w:r>
        <w:rPr>
          <w:lang w:val="en-US"/>
        </w:rPr>
        <w:t xml:space="preserve"> that can be weaved into the advocacy framework of the Shifting the Power Coalition?</w:t>
      </w:r>
    </w:p>
    <w:p w14:paraId="0F0952FF" w14:textId="7CD0A216" w:rsidR="008C72A6" w:rsidRPr="008C72A6" w:rsidRDefault="008C72A6" w:rsidP="008C72A6">
      <w:pPr>
        <w:pStyle w:val="ListParagraph"/>
        <w:numPr>
          <w:ilvl w:val="0"/>
          <w:numId w:val="10"/>
        </w:numPr>
        <w:rPr>
          <w:u w:val="single"/>
          <w:lang w:val="en-US"/>
        </w:rPr>
      </w:pPr>
      <w:r w:rsidRPr="008C72A6">
        <w:rPr>
          <w:u w:val="single"/>
          <w:lang w:val="en-US"/>
        </w:rPr>
        <w:t>Next steps:</w:t>
      </w:r>
    </w:p>
    <w:p w14:paraId="330651C5" w14:textId="1A9022AF" w:rsidR="008C72A6" w:rsidRDefault="008C72A6" w:rsidP="008C72A6">
      <w:pPr>
        <w:pStyle w:val="ListParagraph"/>
        <w:numPr>
          <w:ilvl w:val="1"/>
          <w:numId w:val="10"/>
        </w:numPr>
        <w:rPr>
          <w:lang w:val="en-US"/>
        </w:rPr>
      </w:pPr>
      <w:r>
        <w:rPr>
          <w:lang w:val="en-US"/>
        </w:rPr>
        <w:t>For future grantmaking: In what ways can the Shifting the Power Coalition improve in its support to partners?</w:t>
      </w:r>
    </w:p>
    <w:p w14:paraId="2A7ABDB2" w14:textId="17BE5BB3" w:rsidR="008C72A6" w:rsidRDefault="008C72A6" w:rsidP="008C72A6">
      <w:pPr>
        <w:pStyle w:val="ListParagraph"/>
        <w:numPr>
          <w:ilvl w:val="1"/>
          <w:numId w:val="10"/>
        </w:numPr>
        <w:rPr>
          <w:lang w:val="en-US"/>
        </w:rPr>
      </w:pPr>
      <w:r>
        <w:rPr>
          <w:lang w:val="en-US"/>
        </w:rPr>
        <w:t>Programme design: What recommendations do you have to improve the implementation and design of this project/</w:t>
      </w:r>
      <w:proofErr w:type="spellStart"/>
      <w:r>
        <w:rPr>
          <w:lang w:val="en-US"/>
        </w:rPr>
        <w:t>programme</w:t>
      </w:r>
      <w:proofErr w:type="spellEnd"/>
      <w:r>
        <w:rPr>
          <w:lang w:val="en-US"/>
        </w:rPr>
        <w:t>?</w:t>
      </w:r>
    </w:p>
    <w:p w14:paraId="6D7AC28A" w14:textId="77777777" w:rsidR="0030527B" w:rsidRDefault="0030527B" w:rsidP="0030527B">
      <w:pPr>
        <w:rPr>
          <w:lang w:val="en-US"/>
        </w:rPr>
      </w:pPr>
    </w:p>
    <w:p w14:paraId="635475D2" w14:textId="77777777" w:rsidR="0030527B" w:rsidRPr="0030527B" w:rsidRDefault="0030527B" w:rsidP="0030527B">
      <w:pPr>
        <w:rPr>
          <w:rFonts w:asciiTheme="minorHAnsi" w:hAnsiTheme="minorHAnsi"/>
          <w:b/>
          <w:bCs/>
          <w:sz w:val="22"/>
          <w:szCs w:val="22"/>
          <w:lang w:val="en-US"/>
        </w:rPr>
      </w:pPr>
      <w:r w:rsidRPr="0030527B">
        <w:rPr>
          <w:rFonts w:asciiTheme="minorHAnsi" w:hAnsiTheme="minorHAnsi"/>
          <w:b/>
          <w:bCs/>
          <w:sz w:val="22"/>
          <w:szCs w:val="22"/>
          <w:lang w:val="en-US"/>
        </w:rPr>
        <w:t>Cost effectiveness:</w:t>
      </w:r>
    </w:p>
    <w:p w14:paraId="361030B9" w14:textId="77777777" w:rsidR="0030527B" w:rsidRDefault="0030527B" w:rsidP="0030527B">
      <w:pPr>
        <w:rPr>
          <w:rFonts w:asciiTheme="minorHAnsi" w:hAnsiTheme="minorHAnsi"/>
          <w:sz w:val="22"/>
          <w:szCs w:val="22"/>
          <w:lang w:val="en-US"/>
        </w:rPr>
      </w:pPr>
    </w:p>
    <w:p w14:paraId="61693E6C" w14:textId="3A38F4B2" w:rsidR="0030527B" w:rsidRPr="0030527B" w:rsidRDefault="0030527B" w:rsidP="0030527B">
      <w:pPr>
        <w:rPr>
          <w:rFonts w:asciiTheme="minorHAnsi" w:hAnsiTheme="minorHAnsi"/>
          <w:sz w:val="22"/>
          <w:szCs w:val="22"/>
          <w:lang w:val="en-US"/>
        </w:rPr>
      </w:pPr>
      <w:r w:rsidRPr="0030527B">
        <w:rPr>
          <w:rFonts w:asciiTheme="minorHAnsi" w:hAnsiTheme="minorHAnsi"/>
          <w:sz w:val="22"/>
          <w:szCs w:val="22"/>
        </w:rPr>
        <w:t>The project was implemented in a cost-effective manner, with no major cost overruns during the grant period. The use of a Training of Trainers (TOT) model and decentralised, women-led implementation significantly reduced costs associated with travel, accommodation, and external facilitation. By enabling trained women leaders to conduct surveys and group discussions within their own communities, the project maximised local resources while maintaining high-quality engagement.</w:t>
      </w:r>
    </w:p>
    <w:p w14:paraId="1D8CA40E" w14:textId="77777777" w:rsidR="0030527B" w:rsidRPr="0030527B" w:rsidRDefault="0030527B" w:rsidP="0030527B">
      <w:pPr>
        <w:pStyle w:val="NormalWeb"/>
        <w:rPr>
          <w:rFonts w:asciiTheme="minorHAnsi" w:hAnsiTheme="minorHAnsi"/>
          <w:sz w:val="22"/>
          <w:szCs w:val="22"/>
        </w:rPr>
      </w:pPr>
      <w:r w:rsidRPr="0030527B">
        <w:rPr>
          <w:rFonts w:asciiTheme="minorHAnsi" w:hAnsiTheme="minorHAnsi"/>
          <w:sz w:val="22"/>
          <w:szCs w:val="22"/>
        </w:rPr>
        <w:t xml:space="preserve">Minor cost adjustments were required to respond to operational realities, particularly related to local transport for face-to-face activities and communication expenses to support coordination across islands. In some cases, additional local transport support was needed due to delays or </w:t>
      </w:r>
      <w:r w:rsidRPr="0030527B">
        <w:rPr>
          <w:rFonts w:asciiTheme="minorHAnsi" w:hAnsiTheme="minorHAnsi"/>
          <w:sz w:val="22"/>
          <w:szCs w:val="22"/>
        </w:rPr>
        <w:lastRenderedPageBreak/>
        <w:t>limited availability, and modest communication costs were incurred to maintain contact when connectivity was unstable. These adjustments were managed within existing budget lines through small reallocations and did not compromise the quality or scope of activities.</w:t>
      </w:r>
    </w:p>
    <w:p w14:paraId="0A02BB2E" w14:textId="2B2E5A24" w:rsidR="0030527B" w:rsidRDefault="0030527B" w:rsidP="0030527B">
      <w:pPr>
        <w:pStyle w:val="NormalWeb"/>
        <w:rPr>
          <w:rFonts w:asciiTheme="minorHAnsi" w:hAnsiTheme="minorHAnsi"/>
          <w:sz w:val="22"/>
          <w:szCs w:val="22"/>
        </w:rPr>
      </w:pPr>
      <w:r w:rsidRPr="0030527B">
        <w:rPr>
          <w:rFonts w:asciiTheme="minorHAnsi" w:hAnsiTheme="minorHAnsi"/>
          <w:sz w:val="22"/>
          <w:szCs w:val="22"/>
        </w:rPr>
        <w:t>Overall, the project demonstrated that locally led, decentralised approaches can deliver strong outcomes while remaining financially efficient, particularly in geographically dispersed island contexts.</w:t>
      </w:r>
    </w:p>
    <w:p w14:paraId="53BBBE94" w14:textId="6C90A515" w:rsidR="0030527B" w:rsidRPr="0030527B" w:rsidRDefault="0030527B" w:rsidP="0030527B">
      <w:pPr>
        <w:pStyle w:val="NormalWeb"/>
        <w:rPr>
          <w:rFonts w:asciiTheme="minorHAnsi" w:hAnsiTheme="minorHAnsi"/>
          <w:b/>
          <w:bCs/>
          <w:sz w:val="22"/>
          <w:szCs w:val="22"/>
        </w:rPr>
      </w:pPr>
      <w:r w:rsidRPr="0030527B">
        <w:rPr>
          <w:rFonts w:asciiTheme="minorHAnsi" w:hAnsiTheme="minorHAnsi"/>
          <w:b/>
          <w:bCs/>
          <w:sz w:val="22"/>
          <w:szCs w:val="22"/>
        </w:rPr>
        <w:t>Visibility:</w:t>
      </w:r>
    </w:p>
    <w:p w14:paraId="41715187" w14:textId="71B406E5" w:rsidR="0030527B" w:rsidRPr="0030527B" w:rsidRDefault="0030527B" w:rsidP="0030527B">
      <w:pPr>
        <w:rPr>
          <w:lang w:val="en-US"/>
        </w:rPr>
      </w:pPr>
      <w:r w:rsidRPr="0030527B">
        <w:rPr>
          <w:rFonts w:asciiTheme="minorHAnsi" w:hAnsiTheme="minorHAnsi"/>
          <w:sz w:val="22"/>
          <w:szCs w:val="22"/>
        </w:rPr>
        <w:t>Photos and informal documentation were collected during the Training of Trainers and community-level activities, capturing women-led facilitation, group discussions, and peer engagement. [</w:t>
      </w:r>
      <w:hyperlink r:id="rId8" w:history="1">
        <w:r w:rsidRPr="0030527B">
          <w:rPr>
            <w:rStyle w:val="Hyperlink"/>
            <w:lang w:val="en-US"/>
          </w:rPr>
          <w:t>https://drive.google.com/file/d/1v5lqvHZIfAOdWC9ax19lZ-pFLOxXGqcM/view?usp=sharing</w:t>
        </w:r>
      </w:hyperlink>
      <w:r w:rsidRPr="0030527B">
        <w:rPr>
          <w:lang w:val="en-US"/>
        </w:rPr>
        <w:t>]</w:t>
      </w:r>
    </w:p>
    <w:p w14:paraId="33518B66" w14:textId="77777777" w:rsidR="0030527B" w:rsidRPr="0030527B" w:rsidRDefault="0030527B" w:rsidP="0030527B">
      <w:pPr>
        <w:pStyle w:val="NormalWeb"/>
        <w:rPr>
          <w:rFonts w:asciiTheme="minorHAnsi" w:hAnsiTheme="minorHAnsi"/>
          <w:sz w:val="22"/>
          <w:szCs w:val="22"/>
        </w:rPr>
      </w:pPr>
      <w:r w:rsidRPr="0030527B">
        <w:rPr>
          <w:rFonts w:asciiTheme="minorHAnsi" w:hAnsiTheme="minorHAnsi"/>
          <w:sz w:val="22"/>
          <w:szCs w:val="22"/>
        </w:rPr>
        <w:t>Where formal visibility materials were limited, the project ensured that activities, outputs, and outcomes were clearly documented through reporting, facilitator notes, and synthesis of findings, as reflected in Section 1. The emphasis of this scoping phase was on safe participation and meaningful dialogue rather than external visibility, particularly given the sensitive nature of discussions around water insecurity, safety, and exclusion.</w:t>
      </w:r>
    </w:p>
    <w:p w14:paraId="5A5D9C59" w14:textId="50F4F4AD" w:rsidR="0030527B" w:rsidRPr="0030527B" w:rsidRDefault="0030527B" w:rsidP="0030527B">
      <w:pPr>
        <w:rPr>
          <w:rFonts w:asciiTheme="minorHAnsi" w:hAnsiTheme="minorHAnsi"/>
          <w:b/>
          <w:bCs/>
          <w:sz w:val="22"/>
          <w:szCs w:val="22"/>
        </w:rPr>
      </w:pPr>
      <w:r w:rsidRPr="0030527B">
        <w:rPr>
          <w:rFonts w:asciiTheme="minorHAnsi" w:hAnsiTheme="minorHAnsi"/>
          <w:b/>
          <w:bCs/>
          <w:sz w:val="22"/>
          <w:szCs w:val="22"/>
        </w:rPr>
        <w:t>Coordination:</w:t>
      </w:r>
    </w:p>
    <w:p w14:paraId="4C5F1EC4" w14:textId="77777777" w:rsidR="0030527B" w:rsidRPr="0030527B" w:rsidRDefault="0030527B" w:rsidP="0030527B">
      <w:pPr>
        <w:pStyle w:val="NormalWeb"/>
        <w:rPr>
          <w:rFonts w:asciiTheme="minorHAnsi" w:hAnsiTheme="minorHAnsi"/>
          <w:sz w:val="22"/>
          <w:szCs w:val="22"/>
        </w:rPr>
      </w:pPr>
      <w:r w:rsidRPr="0030527B">
        <w:rPr>
          <w:rStyle w:val="Strong"/>
          <w:rFonts w:asciiTheme="minorHAnsi" w:eastAsiaTheme="majorEastAsia" w:hAnsiTheme="minorHAnsi"/>
          <w:b w:val="0"/>
          <w:bCs w:val="0"/>
          <w:sz w:val="22"/>
          <w:szCs w:val="22"/>
          <w:u w:val="single"/>
        </w:rPr>
        <w:t>Local communities and community groups</w:t>
      </w:r>
      <w:r w:rsidRPr="0030527B">
        <w:rPr>
          <w:rFonts w:asciiTheme="minorHAnsi" w:hAnsiTheme="minorHAnsi"/>
          <w:sz w:val="22"/>
          <w:szCs w:val="22"/>
        </w:rPr>
        <w:br/>
        <w:t>Coordination with local communities was central to the project’s success. Women leaders and informal community groups played a primary role in organising participation, facilitating discussions, and contextualising the scoping tools. Their involvement ensured cultural relevance, trust, and strong engagement. Communities were not treated as beneficiaries but as partners in knowledge generation.</w:t>
      </w:r>
    </w:p>
    <w:p w14:paraId="782C1E11" w14:textId="77777777" w:rsidR="0030527B" w:rsidRPr="0030527B" w:rsidRDefault="0030527B" w:rsidP="0030527B">
      <w:pPr>
        <w:pStyle w:val="NormalWeb"/>
        <w:rPr>
          <w:rFonts w:asciiTheme="minorHAnsi" w:hAnsiTheme="minorHAnsi"/>
          <w:sz w:val="22"/>
          <w:szCs w:val="22"/>
        </w:rPr>
      </w:pPr>
      <w:r w:rsidRPr="0030527B">
        <w:rPr>
          <w:rStyle w:val="Strong"/>
          <w:rFonts w:asciiTheme="minorHAnsi" w:eastAsiaTheme="majorEastAsia" w:hAnsiTheme="minorHAnsi"/>
          <w:b w:val="0"/>
          <w:bCs w:val="0"/>
          <w:sz w:val="22"/>
          <w:szCs w:val="22"/>
          <w:u w:val="single"/>
        </w:rPr>
        <w:t>Local, national, and regional government actors</w:t>
      </w:r>
      <w:r w:rsidRPr="0030527B">
        <w:rPr>
          <w:rFonts w:asciiTheme="minorHAnsi" w:hAnsiTheme="minorHAnsi"/>
          <w:sz w:val="22"/>
          <w:szCs w:val="22"/>
        </w:rPr>
        <w:br/>
        <w:t>Direct engagement with government actors was limited during this scoping phase, as the primary focus was on community-level learning and internal capacity building. However, the findings generated provide a strong evidence base to support future dialogue and advocacy with relevant government departments responsible for water, disaster management, and climate resilience.</w:t>
      </w:r>
    </w:p>
    <w:p w14:paraId="4F8A5C59" w14:textId="77777777" w:rsidR="0030527B" w:rsidRPr="0030527B" w:rsidRDefault="0030527B" w:rsidP="0030527B">
      <w:pPr>
        <w:pStyle w:val="NormalWeb"/>
        <w:rPr>
          <w:rFonts w:asciiTheme="minorHAnsi" w:hAnsiTheme="minorHAnsi"/>
          <w:sz w:val="22"/>
          <w:szCs w:val="22"/>
        </w:rPr>
      </w:pPr>
      <w:r w:rsidRPr="0030527B">
        <w:rPr>
          <w:rStyle w:val="Strong"/>
          <w:rFonts w:asciiTheme="minorHAnsi" w:eastAsiaTheme="majorEastAsia" w:hAnsiTheme="minorHAnsi"/>
          <w:b w:val="0"/>
          <w:bCs w:val="0"/>
          <w:sz w:val="22"/>
          <w:szCs w:val="22"/>
          <w:u w:val="single"/>
        </w:rPr>
        <w:t>CSO/NGO partners</w:t>
      </w:r>
      <w:r w:rsidRPr="0030527B">
        <w:rPr>
          <w:rFonts w:asciiTheme="minorHAnsi" w:hAnsiTheme="minorHAnsi"/>
          <w:sz w:val="22"/>
          <w:szCs w:val="22"/>
        </w:rPr>
        <w:br/>
        <w:t>Coordination with civil society partners, including the Shifting the Power Coalition Regional Hub and allied feminist climate justice organisations, supported methodological design, learning exchange, and strategic alignment. Roles were clearly defined, with partners providing technical and strategic support while implementation leadership remained with Nei Mom Uprising and community women.</w:t>
      </w:r>
    </w:p>
    <w:p w14:paraId="03D28DC7" w14:textId="72CAFCA7" w:rsidR="0030527B" w:rsidRDefault="0030527B" w:rsidP="005D5B35">
      <w:pPr>
        <w:pStyle w:val="NormalWeb"/>
        <w:rPr>
          <w:rFonts w:asciiTheme="minorHAnsi" w:hAnsiTheme="minorHAnsi"/>
          <w:sz w:val="22"/>
          <w:szCs w:val="22"/>
        </w:rPr>
      </w:pPr>
      <w:r w:rsidRPr="005D5B35">
        <w:rPr>
          <w:rStyle w:val="Strong"/>
          <w:rFonts w:asciiTheme="minorHAnsi" w:eastAsiaTheme="majorEastAsia" w:hAnsiTheme="minorHAnsi"/>
          <w:b w:val="0"/>
          <w:bCs w:val="0"/>
          <w:sz w:val="22"/>
          <w:szCs w:val="22"/>
          <w:u w:val="single"/>
        </w:rPr>
        <w:lastRenderedPageBreak/>
        <w:t>Future relationships</w:t>
      </w:r>
      <w:r w:rsidRPr="0030527B">
        <w:rPr>
          <w:rFonts w:asciiTheme="minorHAnsi" w:hAnsiTheme="minorHAnsi"/>
          <w:sz w:val="22"/>
          <w:szCs w:val="22"/>
        </w:rPr>
        <w:br/>
        <w:t>The project has strengthened relationships with women leaders across South Tarawa and outer islands, creating a foundation for continued collaboration. These relationships are expected to evolve into co-design partnerships for a future women-led early warning and resilience system pilot, as well as broader advocacy and movement-building efforts.</w:t>
      </w:r>
    </w:p>
    <w:p w14:paraId="1CAA99A4" w14:textId="61B3CF3A" w:rsidR="005D5B35" w:rsidRPr="005D5B35" w:rsidRDefault="005D5B35" w:rsidP="005D5B35">
      <w:pPr>
        <w:pStyle w:val="NormalWeb"/>
        <w:rPr>
          <w:rFonts w:asciiTheme="minorHAnsi" w:hAnsiTheme="minorHAnsi"/>
          <w:b/>
          <w:bCs/>
          <w:sz w:val="22"/>
          <w:szCs w:val="22"/>
        </w:rPr>
      </w:pPr>
      <w:r w:rsidRPr="005D5B35">
        <w:rPr>
          <w:rFonts w:asciiTheme="minorHAnsi" w:hAnsiTheme="minorHAnsi"/>
          <w:b/>
          <w:bCs/>
          <w:sz w:val="22"/>
          <w:szCs w:val="22"/>
        </w:rPr>
        <w:t xml:space="preserve">Key messages: </w:t>
      </w:r>
    </w:p>
    <w:p w14:paraId="3F95B09C" w14:textId="77777777" w:rsidR="0030527B" w:rsidRPr="0030527B" w:rsidRDefault="0030527B" w:rsidP="0030527B">
      <w:pPr>
        <w:pStyle w:val="NormalWeb"/>
        <w:rPr>
          <w:rFonts w:asciiTheme="minorHAnsi" w:hAnsiTheme="minorHAnsi"/>
          <w:sz w:val="22"/>
          <w:szCs w:val="22"/>
        </w:rPr>
      </w:pPr>
      <w:r w:rsidRPr="0030527B">
        <w:rPr>
          <w:rFonts w:asciiTheme="minorHAnsi" w:hAnsiTheme="minorHAnsi"/>
          <w:sz w:val="22"/>
          <w:szCs w:val="22"/>
        </w:rPr>
        <w:t>Several key messages have emerged from this project that can inform the advocacy framework of the Shifting the Power Coalition:</w:t>
      </w:r>
    </w:p>
    <w:p w14:paraId="6CA515AE" w14:textId="77777777" w:rsidR="0030527B" w:rsidRPr="0030527B" w:rsidRDefault="0030527B" w:rsidP="0030527B">
      <w:pPr>
        <w:pStyle w:val="NormalWeb"/>
        <w:numPr>
          <w:ilvl w:val="0"/>
          <w:numId w:val="14"/>
        </w:numPr>
        <w:rPr>
          <w:rFonts w:asciiTheme="minorHAnsi" w:hAnsiTheme="minorHAnsi"/>
          <w:sz w:val="22"/>
          <w:szCs w:val="22"/>
        </w:rPr>
      </w:pPr>
      <w:r w:rsidRPr="0030527B">
        <w:rPr>
          <w:rFonts w:asciiTheme="minorHAnsi" w:hAnsiTheme="minorHAnsi"/>
          <w:sz w:val="22"/>
          <w:szCs w:val="22"/>
        </w:rPr>
        <w:t>Women are already central actors in early warning, preparedness, and response at community level, even when this role is informal and unrecognised.</w:t>
      </w:r>
    </w:p>
    <w:p w14:paraId="143D9938" w14:textId="77777777" w:rsidR="0030527B" w:rsidRPr="0030527B" w:rsidRDefault="0030527B" w:rsidP="0030527B">
      <w:pPr>
        <w:pStyle w:val="NormalWeb"/>
        <w:numPr>
          <w:ilvl w:val="0"/>
          <w:numId w:val="14"/>
        </w:numPr>
        <w:rPr>
          <w:rFonts w:asciiTheme="minorHAnsi" w:hAnsiTheme="minorHAnsi"/>
          <w:sz w:val="22"/>
          <w:szCs w:val="22"/>
        </w:rPr>
      </w:pPr>
      <w:r w:rsidRPr="0030527B">
        <w:rPr>
          <w:rFonts w:asciiTheme="minorHAnsi" w:hAnsiTheme="minorHAnsi"/>
          <w:sz w:val="22"/>
          <w:szCs w:val="22"/>
        </w:rPr>
        <w:t>Locally led, feminist approaches generate deeper, more actionable insights than externally driven assessments.</w:t>
      </w:r>
    </w:p>
    <w:p w14:paraId="1A2BA721" w14:textId="77777777" w:rsidR="0030527B" w:rsidRPr="0030527B" w:rsidRDefault="0030527B" w:rsidP="0030527B">
      <w:pPr>
        <w:pStyle w:val="NormalWeb"/>
        <w:numPr>
          <w:ilvl w:val="0"/>
          <w:numId w:val="14"/>
        </w:numPr>
        <w:rPr>
          <w:rFonts w:asciiTheme="minorHAnsi" w:hAnsiTheme="minorHAnsi"/>
          <w:sz w:val="22"/>
          <w:szCs w:val="22"/>
        </w:rPr>
      </w:pPr>
      <w:r w:rsidRPr="0030527B">
        <w:rPr>
          <w:rFonts w:asciiTheme="minorHAnsi" w:hAnsiTheme="minorHAnsi"/>
          <w:sz w:val="22"/>
          <w:szCs w:val="22"/>
        </w:rPr>
        <w:t>Flexibility and trust are essential for effective programming in geographically dispersed and climate-affected contexts.</w:t>
      </w:r>
    </w:p>
    <w:p w14:paraId="4679DC4B" w14:textId="0434BEC0" w:rsidR="0030527B" w:rsidRDefault="0030527B" w:rsidP="0030527B">
      <w:pPr>
        <w:pStyle w:val="NormalWeb"/>
        <w:numPr>
          <w:ilvl w:val="0"/>
          <w:numId w:val="14"/>
        </w:numPr>
        <w:rPr>
          <w:rFonts w:asciiTheme="minorHAnsi" w:hAnsiTheme="minorHAnsi"/>
          <w:sz w:val="22"/>
          <w:szCs w:val="22"/>
        </w:rPr>
      </w:pPr>
      <w:r w:rsidRPr="0030527B">
        <w:rPr>
          <w:rFonts w:asciiTheme="minorHAnsi" w:hAnsiTheme="minorHAnsi"/>
          <w:sz w:val="22"/>
          <w:szCs w:val="22"/>
        </w:rPr>
        <w:t>Shifting power to women is both a justice issue and a practical strategy for strengthening climate resilience.</w:t>
      </w:r>
    </w:p>
    <w:p w14:paraId="272EF374" w14:textId="4797D9BD" w:rsidR="005D5B35" w:rsidRPr="005D5B35" w:rsidRDefault="005D5B35" w:rsidP="005D5B35">
      <w:pPr>
        <w:pStyle w:val="NormalWeb"/>
        <w:rPr>
          <w:rFonts w:asciiTheme="minorHAnsi" w:hAnsiTheme="minorHAnsi"/>
          <w:b/>
          <w:bCs/>
          <w:sz w:val="22"/>
          <w:szCs w:val="22"/>
        </w:rPr>
      </w:pPr>
      <w:r w:rsidRPr="005D5B35">
        <w:rPr>
          <w:rFonts w:asciiTheme="minorHAnsi" w:hAnsiTheme="minorHAnsi"/>
          <w:b/>
          <w:bCs/>
          <w:sz w:val="22"/>
          <w:szCs w:val="22"/>
        </w:rPr>
        <w:t>Next steps:</w:t>
      </w:r>
    </w:p>
    <w:p w14:paraId="4C04F419" w14:textId="77777777" w:rsidR="0030527B" w:rsidRPr="0030527B" w:rsidRDefault="0030527B" w:rsidP="0030527B">
      <w:pPr>
        <w:pStyle w:val="NormalWeb"/>
        <w:rPr>
          <w:rFonts w:asciiTheme="minorHAnsi" w:hAnsiTheme="minorHAnsi"/>
          <w:sz w:val="22"/>
          <w:szCs w:val="22"/>
        </w:rPr>
      </w:pPr>
      <w:r w:rsidRPr="0030527B">
        <w:rPr>
          <w:rStyle w:val="Strong"/>
          <w:rFonts w:asciiTheme="minorHAnsi" w:eastAsiaTheme="majorEastAsia" w:hAnsiTheme="minorHAnsi"/>
          <w:sz w:val="22"/>
          <w:szCs w:val="22"/>
        </w:rPr>
        <w:t xml:space="preserve">a. </w:t>
      </w:r>
      <w:r w:rsidRPr="005D5B35">
        <w:rPr>
          <w:rStyle w:val="Strong"/>
          <w:rFonts w:asciiTheme="minorHAnsi" w:eastAsiaTheme="majorEastAsia" w:hAnsiTheme="minorHAnsi"/>
          <w:b w:val="0"/>
          <w:bCs w:val="0"/>
          <w:sz w:val="22"/>
          <w:szCs w:val="22"/>
          <w:u w:val="single"/>
        </w:rPr>
        <w:t xml:space="preserve">For future </w:t>
      </w:r>
      <w:proofErr w:type="spellStart"/>
      <w:r w:rsidRPr="005D5B35">
        <w:rPr>
          <w:rStyle w:val="Strong"/>
          <w:rFonts w:asciiTheme="minorHAnsi" w:eastAsiaTheme="majorEastAsia" w:hAnsiTheme="minorHAnsi"/>
          <w:b w:val="0"/>
          <w:bCs w:val="0"/>
          <w:sz w:val="22"/>
          <w:szCs w:val="22"/>
          <w:u w:val="single"/>
        </w:rPr>
        <w:t>grantmaking</w:t>
      </w:r>
      <w:proofErr w:type="spellEnd"/>
      <w:r w:rsidRPr="0030527B">
        <w:rPr>
          <w:rFonts w:asciiTheme="minorHAnsi" w:hAnsiTheme="minorHAnsi"/>
          <w:sz w:val="22"/>
          <w:szCs w:val="22"/>
        </w:rPr>
        <w:br/>
        <w:t>The project highlights the importance of flexible funding that allows partners to adapt to local realities without excessive administrative burden. The Shifting the Power Coalition could further strengthen its support by allowing realistic timelines, recognising volunteer-led models, and investing in facilitation, reflection, and learning—not only delivery outputs.</w:t>
      </w:r>
    </w:p>
    <w:p w14:paraId="75154E87" w14:textId="77777777" w:rsidR="0030527B" w:rsidRPr="0030527B" w:rsidRDefault="0030527B" w:rsidP="0030527B">
      <w:pPr>
        <w:pStyle w:val="NormalWeb"/>
        <w:rPr>
          <w:rFonts w:asciiTheme="minorHAnsi" w:hAnsiTheme="minorHAnsi"/>
          <w:sz w:val="22"/>
          <w:szCs w:val="22"/>
        </w:rPr>
      </w:pPr>
      <w:r w:rsidRPr="005D5B35">
        <w:rPr>
          <w:rStyle w:val="Strong"/>
          <w:rFonts w:asciiTheme="minorHAnsi" w:eastAsiaTheme="majorEastAsia" w:hAnsiTheme="minorHAnsi"/>
          <w:b w:val="0"/>
          <w:bCs w:val="0"/>
          <w:sz w:val="22"/>
          <w:szCs w:val="22"/>
          <w:u w:val="single"/>
        </w:rPr>
        <w:t>b. Programme design recommendations</w:t>
      </w:r>
      <w:r w:rsidRPr="0030527B">
        <w:rPr>
          <w:rFonts w:asciiTheme="minorHAnsi" w:hAnsiTheme="minorHAnsi"/>
          <w:sz w:val="22"/>
          <w:szCs w:val="22"/>
        </w:rPr>
        <w:br/>
        <w:t>Future phases should build on this scoping by supporting the co-design and piloting of a women-led early warning and resilience system in Kiribati. Programme design should include dedicated resources for facilitator support, cross-island learning exchanges, and feedback loops between community insights and national advocacy. Continued emphasis on decentralised leadership, local language use, and protection-sensitive facilitation will be critical to sustaining impact.</w:t>
      </w:r>
    </w:p>
    <w:p w14:paraId="17F57C6D" w14:textId="77777777" w:rsidR="0030527B" w:rsidRPr="00194C06" w:rsidRDefault="0030527B" w:rsidP="00194C06">
      <w:pPr>
        <w:rPr>
          <w:b/>
          <w:bCs/>
          <w:lang w:val="en-US"/>
        </w:rPr>
      </w:pPr>
    </w:p>
    <w:sectPr w:rsidR="0030527B" w:rsidRPr="00194C06" w:rsidSect="0026245E">
      <w:head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97989" w14:textId="77777777" w:rsidR="00957CC9" w:rsidRDefault="00957CC9" w:rsidP="002C2CEE">
      <w:r>
        <w:separator/>
      </w:r>
    </w:p>
  </w:endnote>
  <w:endnote w:type="continuationSeparator" w:id="0">
    <w:p w14:paraId="1E75BD05" w14:textId="77777777" w:rsidR="00957CC9" w:rsidRDefault="00957CC9" w:rsidP="002C2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8F943" w14:textId="77777777" w:rsidR="00957CC9" w:rsidRDefault="00957CC9" w:rsidP="002C2CEE">
      <w:r>
        <w:separator/>
      </w:r>
    </w:p>
  </w:footnote>
  <w:footnote w:type="continuationSeparator" w:id="0">
    <w:p w14:paraId="21A42735" w14:textId="77777777" w:rsidR="00957CC9" w:rsidRDefault="00957CC9" w:rsidP="002C2C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FE2C0" w14:textId="22D4F029" w:rsidR="002C2CEE" w:rsidRDefault="002C2CEE" w:rsidP="002C2CEE">
    <w:pPr>
      <w:pStyle w:val="Header"/>
      <w:jc w:val="center"/>
    </w:pPr>
    <w:r>
      <w:rPr>
        <w:noProof/>
      </w:rPr>
      <w:drawing>
        <wp:anchor distT="0" distB="0" distL="114300" distR="114300" simplePos="0" relativeHeight="251658240" behindDoc="1" locked="0" layoutInCell="1" allowOverlap="1" wp14:anchorId="5E0E0DB0" wp14:editId="7E588773">
          <wp:simplePos x="0" y="0"/>
          <wp:positionH relativeFrom="column">
            <wp:posOffset>2603500</wp:posOffset>
          </wp:positionH>
          <wp:positionV relativeFrom="paragraph">
            <wp:posOffset>-342900</wp:posOffset>
          </wp:positionV>
          <wp:extent cx="531495" cy="724535"/>
          <wp:effectExtent l="0" t="0" r="1905" b="0"/>
          <wp:wrapTight wrapText="bothSides">
            <wp:wrapPolygon edited="0">
              <wp:start x="6968" y="0"/>
              <wp:lineTo x="2323" y="3408"/>
              <wp:lineTo x="1548" y="5111"/>
              <wp:lineTo x="3097" y="10223"/>
              <wp:lineTo x="0" y="14766"/>
              <wp:lineTo x="774" y="17038"/>
              <wp:lineTo x="7742" y="19309"/>
              <wp:lineTo x="8516" y="21013"/>
              <wp:lineTo x="12387" y="21013"/>
              <wp:lineTo x="13161" y="19309"/>
              <wp:lineTo x="20129" y="17038"/>
              <wp:lineTo x="20903" y="14766"/>
              <wp:lineTo x="17806" y="10223"/>
              <wp:lineTo x="19355" y="6815"/>
              <wp:lineTo x="17806" y="3408"/>
              <wp:lineTo x="13935" y="0"/>
              <wp:lineTo x="6968" y="0"/>
            </wp:wrapPolygon>
          </wp:wrapTight>
          <wp:docPr id="1395373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73059" name="Picture 1395373059"/>
                  <pic:cNvPicPr/>
                </pic:nvPicPr>
                <pic:blipFill>
                  <a:blip r:embed="rId1">
                    <a:extLst>
                      <a:ext uri="{28A0092B-C50C-407E-A947-70E740481C1C}">
                        <a14:useLocalDpi xmlns:a14="http://schemas.microsoft.com/office/drawing/2010/main" val="0"/>
                      </a:ext>
                    </a:extLst>
                  </a:blip>
                  <a:stretch>
                    <a:fillRect/>
                  </a:stretch>
                </pic:blipFill>
                <pic:spPr>
                  <a:xfrm>
                    <a:off x="0" y="0"/>
                    <a:ext cx="531495" cy="7245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56E6"/>
    <w:multiLevelType w:val="hybridMultilevel"/>
    <w:tmpl w:val="010A340E"/>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BEB64E4"/>
    <w:multiLevelType w:val="multilevel"/>
    <w:tmpl w:val="841CC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F683F"/>
    <w:multiLevelType w:val="hybridMultilevel"/>
    <w:tmpl w:val="1F905514"/>
    <w:lvl w:ilvl="0" w:tplc="2000000F">
      <w:start w:val="1"/>
      <w:numFmt w:val="decimal"/>
      <w:lvlText w:val="%1."/>
      <w:lvlJc w:val="left"/>
      <w:pPr>
        <w:ind w:left="762" w:hanging="360"/>
      </w:pPr>
    </w:lvl>
    <w:lvl w:ilvl="1" w:tplc="20000019" w:tentative="1">
      <w:start w:val="1"/>
      <w:numFmt w:val="lowerLetter"/>
      <w:lvlText w:val="%2."/>
      <w:lvlJc w:val="left"/>
      <w:pPr>
        <w:ind w:left="1482" w:hanging="360"/>
      </w:pPr>
    </w:lvl>
    <w:lvl w:ilvl="2" w:tplc="2000001B" w:tentative="1">
      <w:start w:val="1"/>
      <w:numFmt w:val="lowerRoman"/>
      <w:lvlText w:val="%3."/>
      <w:lvlJc w:val="right"/>
      <w:pPr>
        <w:ind w:left="2202" w:hanging="180"/>
      </w:pPr>
    </w:lvl>
    <w:lvl w:ilvl="3" w:tplc="2000000F" w:tentative="1">
      <w:start w:val="1"/>
      <w:numFmt w:val="decimal"/>
      <w:lvlText w:val="%4."/>
      <w:lvlJc w:val="left"/>
      <w:pPr>
        <w:ind w:left="2922" w:hanging="360"/>
      </w:pPr>
    </w:lvl>
    <w:lvl w:ilvl="4" w:tplc="20000019" w:tentative="1">
      <w:start w:val="1"/>
      <w:numFmt w:val="lowerLetter"/>
      <w:lvlText w:val="%5."/>
      <w:lvlJc w:val="left"/>
      <w:pPr>
        <w:ind w:left="3642" w:hanging="360"/>
      </w:pPr>
    </w:lvl>
    <w:lvl w:ilvl="5" w:tplc="2000001B" w:tentative="1">
      <w:start w:val="1"/>
      <w:numFmt w:val="lowerRoman"/>
      <w:lvlText w:val="%6."/>
      <w:lvlJc w:val="right"/>
      <w:pPr>
        <w:ind w:left="4362" w:hanging="180"/>
      </w:pPr>
    </w:lvl>
    <w:lvl w:ilvl="6" w:tplc="2000000F" w:tentative="1">
      <w:start w:val="1"/>
      <w:numFmt w:val="decimal"/>
      <w:lvlText w:val="%7."/>
      <w:lvlJc w:val="left"/>
      <w:pPr>
        <w:ind w:left="5082" w:hanging="360"/>
      </w:pPr>
    </w:lvl>
    <w:lvl w:ilvl="7" w:tplc="20000019" w:tentative="1">
      <w:start w:val="1"/>
      <w:numFmt w:val="lowerLetter"/>
      <w:lvlText w:val="%8."/>
      <w:lvlJc w:val="left"/>
      <w:pPr>
        <w:ind w:left="5802" w:hanging="360"/>
      </w:pPr>
    </w:lvl>
    <w:lvl w:ilvl="8" w:tplc="2000001B" w:tentative="1">
      <w:start w:val="1"/>
      <w:numFmt w:val="lowerRoman"/>
      <w:lvlText w:val="%9."/>
      <w:lvlJc w:val="right"/>
      <w:pPr>
        <w:ind w:left="6522" w:hanging="180"/>
      </w:pPr>
    </w:lvl>
  </w:abstractNum>
  <w:abstractNum w:abstractNumId="3" w15:restartNumberingAfterBreak="0">
    <w:nsid w:val="2E844D06"/>
    <w:multiLevelType w:val="multilevel"/>
    <w:tmpl w:val="30E8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66608E"/>
    <w:multiLevelType w:val="hybridMultilevel"/>
    <w:tmpl w:val="59EC29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1C24022"/>
    <w:multiLevelType w:val="multilevel"/>
    <w:tmpl w:val="4A10A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742DC5"/>
    <w:multiLevelType w:val="hybridMultilevel"/>
    <w:tmpl w:val="3B3CDB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D3C77DC"/>
    <w:multiLevelType w:val="multilevel"/>
    <w:tmpl w:val="2BF8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8E09F5"/>
    <w:multiLevelType w:val="hybridMultilevel"/>
    <w:tmpl w:val="EF60CE30"/>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7A7595"/>
    <w:multiLevelType w:val="multilevel"/>
    <w:tmpl w:val="3CD4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D475CE"/>
    <w:multiLevelType w:val="hybridMultilevel"/>
    <w:tmpl w:val="010A340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33328760">
    <w:abstractNumId w:val="1"/>
    <w:lvlOverride w:ilvl="0">
      <w:lvl w:ilvl="0">
        <w:numFmt w:val="upperRoman"/>
        <w:lvlText w:val="%1."/>
        <w:lvlJc w:val="right"/>
      </w:lvl>
    </w:lvlOverride>
  </w:num>
  <w:num w:numId="2" w16cid:durableId="979652713">
    <w:abstractNumId w:val="1"/>
    <w:lvlOverride w:ilvl="0">
      <w:lvl w:ilvl="0">
        <w:numFmt w:val="upperRoman"/>
        <w:lvlText w:val="%1."/>
        <w:lvlJc w:val="right"/>
      </w:lvl>
    </w:lvlOverride>
  </w:num>
  <w:num w:numId="3" w16cid:durableId="1204829953">
    <w:abstractNumId w:val="1"/>
    <w:lvlOverride w:ilvl="0">
      <w:lvl w:ilvl="0">
        <w:numFmt w:val="upperRoman"/>
        <w:lvlText w:val="%1."/>
        <w:lvlJc w:val="right"/>
      </w:lvl>
    </w:lvlOverride>
  </w:num>
  <w:num w:numId="4" w16cid:durableId="415397207">
    <w:abstractNumId w:val="1"/>
    <w:lvlOverride w:ilvl="0">
      <w:lvl w:ilvl="0">
        <w:numFmt w:val="upperRoman"/>
        <w:lvlText w:val="%1."/>
        <w:lvlJc w:val="right"/>
      </w:lvl>
    </w:lvlOverride>
  </w:num>
  <w:num w:numId="5" w16cid:durableId="905459200">
    <w:abstractNumId w:val="6"/>
  </w:num>
  <w:num w:numId="6" w16cid:durableId="513879852">
    <w:abstractNumId w:val="8"/>
  </w:num>
  <w:num w:numId="7" w16cid:durableId="2139104124">
    <w:abstractNumId w:val="5"/>
  </w:num>
  <w:num w:numId="8" w16cid:durableId="971061585">
    <w:abstractNumId w:val="0"/>
  </w:num>
  <w:num w:numId="9" w16cid:durableId="636497259">
    <w:abstractNumId w:val="2"/>
  </w:num>
  <w:num w:numId="10" w16cid:durableId="641621126">
    <w:abstractNumId w:val="10"/>
  </w:num>
  <w:num w:numId="11" w16cid:durableId="325668205">
    <w:abstractNumId w:val="7"/>
  </w:num>
  <w:num w:numId="12" w16cid:durableId="1935506842">
    <w:abstractNumId w:val="4"/>
  </w:num>
  <w:num w:numId="13" w16cid:durableId="1230113953">
    <w:abstractNumId w:val="3"/>
  </w:num>
  <w:num w:numId="14" w16cid:durableId="2599218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EE"/>
    <w:rsid w:val="00030C37"/>
    <w:rsid w:val="00092478"/>
    <w:rsid w:val="00194C06"/>
    <w:rsid w:val="001C44B2"/>
    <w:rsid w:val="001E1CA8"/>
    <w:rsid w:val="0026245E"/>
    <w:rsid w:val="002C2CEE"/>
    <w:rsid w:val="002F53A2"/>
    <w:rsid w:val="0030527B"/>
    <w:rsid w:val="003320DB"/>
    <w:rsid w:val="0035597B"/>
    <w:rsid w:val="003E003A"/>
    <w:rsid w:val="004C7184"/>
    <w:rsid w:val="00564BC8"/>
    <w:rsid w:val="005C35CE"/>
    <w:rsid w:val="005D5B35"/>
    <w:rsid w:val="005D6459"/>
    <w:rsid w:val="006A4F9D"/>
    <w:rsid w:val="006E7382"/>
    <w:rsid w:val="007B26BE"/>
    <w:rsid w:val="007B7978"/>
    <w:rsid w:val="00815B3C"/>
    <w:rsid w:val="008A55E4"/>
    <w:rsid w:val="008C72A6"/>
    <w:rsid w:val="008E1A1B"/>
    <w:rsid w:val="00957CC9"/>
    <w:rsid w:val="009D5F4F"/>
    <w:rsid w:val="00C06EC7"/>
    <w:rsid w:val="00D424AC"/>
    <w:rsid w:val="00F349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FE1B1"/>
  <w15:chartTrackingRefBased/>
  <w15:docId w15:val="{009091B1-0492-4AAA-A6BE-EF2253E43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7B"/>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2C2C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2C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C2C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2C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2C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2C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C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C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C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C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2C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C2C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2C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2C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2C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C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C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CEE"/>
    <w:rPr>
      <w:rFonts w:eastAsiaTheme="majorEastAsia" w:cstheme="majorBidi"/>
      <w:color w:val="272727" w:themeColor="text1" w:themeTint="D8"/>
    </w:rPr>
  </w:style>
  <w:style w:type="paragraph" w:styleId="Title">
    <w:name w:val="Title"/>
    <w:basedOn w:val="Normal"/>
    <w:next w:val="Normal"/>
    <w:link w:val="TitleChar"/>
    <w:uiPriority w:val="10"/>
    <w:qFormat/>
    <w:rsid w:val="002C2C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C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C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C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CEE"/>
    <w:pPr>
      <w:spacing w:before="160"/>
      <w:jc w:val="center"/>
    </w:pPr>
    <w:rPr>
      <w:i/>
      <w:iCs/>
      <w:color w:val="404040" w:themeColor="text1" w:themeTint="BF"/>
    </w:rPr>
  </w:style>
  <w:style w:type="character" w:customStyle="1" w:styleId="QuoteChar">
    <w:name w:val="Quote Char"/>
    <w:basedOn w:val="DefaultParagraphFont"/>
    <w:link w:val="Quote"/>
    <w:uiPriority w:val="29"/>
    <w:rsid w:val="002C2CEE"/>
    <w:rPr>
      <w:i/>
      <w:iCs/>
      <w:color w:val="404040" w:themeColor="text1" w:themeTint="BF"/>
    </w:rPr>
  </w:style>
  <w:style w:type="paragraph" w:styleId="ListParagraph">
    <w:name w:val="List Paragraph"/>
    <w:basedOn w:val="Normal"/>
    <w:uiPriority w:val="34"/>
    <w:qFormat/>
    <w:rsid w:val="002C2CEE"/>
    <w:pPr>
      <w:ind w:left="720"/>
      <w:contextualSpacing/>
    </w:pPr>
  </w:style>
  <w:style w:type="character" w:styleId="IntenseEmphasis">
    <w:name w:val="Intense Emphasis"/>
    <w:basedOn w:val="DefaultParagraphFont"/>
    <w:uiPriority w:val="21"/>
    <w:qFormat/>
    <w:rsid w:val="002C2CEE"/>
    <w:rPr>
      <w:i/>
      <w:iCs/>
      <w:color w:val="0F4761" w:themeColor="accent1" w:themeShade="BF"/>
    </w:rPr>
  </w:style>
  <w:style w:type="paragraph" w:styleId="IntenseQuote">
    <w:name w:val="Intense Quote"/>
    <w:basedOn w:val="Normal"/>
    <w:next w:val="Normal"/>
    <w:link w:val="IntenseQuoteChar"/>
    <w:uiPriority w:val="30"/>
    <w:qFormat/>
    <w:rsid w:val="002C2C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2CEE"/>
    <w:rPr>
      <w:i/>
      <w:iCs/>
      <w:color w:val="0F4761" w:themeColor="accent1" w:themeShade="BF"/>
    </w:rPr>
  </w:style>
  <w:style w:type="character" w:styleId="IntenseReference">
    <w:name w:val="Intense Reference"/>
    <w:basedOn w:val="DefaultParagraphFont"/>
    <w:uiPriority w:val="32"/>
    <w:qFormat/>
    <w:rsid w:val="002C2CEE"/>
    <w:rPr>
      <w:b/>
      <w:bCs/>
      <w:smallCaps/>
      <w:color w:val="0F4761" w:themeColor="accent1" w:themeShade="BF"/>
      <w:spacing w:val="5"/>
    </w:rPr>
  </w:style>
  <w:style w:type="table" w:styleId="TableGrid">
    <w:name w:val="Table Grid"/>
    <w:basedOn w:val="TableNormal"/>
    <w:uiPriority w:val="39"/>
    <w:rsid w:val="002C2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2CEE"/>
    <w:pPr>
      <w:tabs>
        <w:tab w:val="center" w:pos="4513"/>
        <w:tab w:val="right" w:pos="9026"/>
      </w:tabs>
    </w:pPr>
  </w:style>
  <w:style w:type="character" w:customStyle="1" w:styleId="HeaderChar">
    <w:name w:val="Header Char"/>
    <w:basedOn w:val="DefaultParagraphFont"/>
    <w:link w:val="Header"/>
    <w:uiPriority w:val="99"/>
    <w:rsid w:val="002C2CEE"/>
  </w:style>
  <w:style w:type="paragraph" w:styleId="Footer">
    <w:name w:val="footer"/>
    <w:basedOn w:val="Normal"/>
    <w:link w:val="FooterChar"/>
    <w:uiPriority w:val="99"/>
    <w:unhideWhenUsed/>
    <w:rsid w:val="002C2CEE"/>
    <w:pPr>
      <w:tabs>
        <w:tab w:val="center" w:pos="4513"/>
        <w:tab w:val="right" w:pos="9026"/>
      </w:tabs>
    </w:pPr>
  </w:style>
  <w:style w:type="character" w:customStyle="1" w:styleId="FooterChar">
    <w:name w:val="Footer Char"/>
    <w:basedOn w:val="DefaultParagraphFont"/>
    <w:link w:val="Footer"/>
    <w:uiPriority w:val="99"/>
    <w:rsid w:val="002C2CEE"/>
  </w:style>
  <w:style w:type="paragraph" w:styleId="NormalWeb">
    <w:name w:val="Normal (Web)"/>
    <w:basedOn w:val="Normal"/>
    <w:uiPriority w:val="99"/>
    <w:unhideWhenUsed/>
    <w:rsid w:val="003E003A"/>
    <w:pPr>
      <w:spacing w:before="100" w:beforeAutospacing="1" w:after="100" w:afterAutospacing="1"/>
    </w:pPr>
  </w:style>
  <w:style w:type="character" w:styleId="Strong">
    <w:name w:val="Strong"/>
    <w:basedOn w:val="DefaultParagraphFont"/>
    <w:uiPriority w:val="22"/>
    <w:qFormat/>
    <w:rsid w:val="0035597B"/>
    <w:rPr>
      <w:b/>
      <w:bCs/>
    </w:rPr>
  </w:style>
  <w:style w:type="paragraph" w:styleId="z-TopofForm">
    <w:name w:val="HTML Top of Form"/>
    <w:basedOn w:val="Normal"/>
    <w:next w:val="Normal"/>
    <w:link w:val="z-TopofFormChar"/>
    <w:hidden/>
    <w:uiPriority w:val="99"/>
    <w:semiHidden/>
    <w:unhideWhenUsed/>
    <w:rsid w:val="0035597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5597B"/>
    <w:rPr>
      <w:rFonts w:ascii="Arial" w:eastAsia="Times New Roman" w:hAnsi="Arial" w:cs="Arial"/>
      <w:vanish/>
      <w:kern w:val="0"/>
      <w:sz w:val="16"/>
      <w:szCs w:val="16"/>
      <w:lang w:eastAsia="en-GB"/>
      <w14:ligatures w14:val="none"/>
    </w:rPr>
  </w:style>
  <w:style w:type="paragraph" w:customStyle="1" w:styleId="placeholder">
    <w:name w:val="placeholder"/>
    <w:basedOn w:val="Normal"/>
    <w:rsid w:val="0035597B"/>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35597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5597B"/>
    <w:rPr>
      <w:rFonts w:ascii="Arial" w:eastAsia="Times New Roman" w:hAnsi="Arial" w:cs="Arial"/>
      <w:vanish/>
      <w:kern w:val="0"/>
      <w:sz w:val="16"/>
      <w:szCs w:val="16"/>
      <w:lang w:eastAsia="en-GB"/>
      <w14:ligatures w14:val="none"/>
    </w:rPr>
  </w:style>
  <w:style w:type="character" w:styleId="Hyperlink">
    <w:name w:val="Hyperlink"/>
    <w:basedOn w:val="DefaultParagraphFont"/>
    <w:uiPriority w:val="99"/>
    <w:unhideWhenUsed/>
    <w:rsid w:val="0030527B"/>
    <w:rPr>
      <w:color w:val="467886" w:themeColor="hyperlink"/>
      <w:u w:val="single"/>
    </w:rPr>
  </w:style>
  <w:style w:type="character" w:styleId="UnresolvedMention">
    <w:name w:val="Unresolved Mention"/>
    <w:basedOn w:val="DefaultParagraphFont"/>
    <w:uiPriority w:val="99"/>
    <w:semiHidden/>
    <w:unhideWhenUsed/>
    <w:rsid w:val="003052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v5lqvHZIfAOdWC9ax19lZ-pFLOxXGqcM/view?usp=sharing" TargetMode="External"/><Relationship Id="rId3" Type="http://schemas.openxmlformats.org/officeDocument/2006/relationships/settings" Target="settings.xml"/><Relationship Id="rId7" Type="http://schemas.openxmlformats.org/officeDocument/2006/relationships/hyperlink" Target="https://drive.google.com/file/d/1v5lqvHZIfAOdWC9ax19lZ-pFLOxXGqcM/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12</Pages>
  <Words>3952</Words>
  <Characters>22533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Kitione</dc:creator>
  <cp:keywords/>
  <dc:description/>
  <cp:lastModifiedBy>Teka Metai</cp:lastModifiedBy>
  <cp:revision>4</cp:revision>
  <dcterms:created xsi:type="dcterms:W3CDTF">2026-01-06T03:31:00Z</dcterms:created>
  <dcterms:modified xsi:type="dcterms:W3CDTF">2026-02-11T05:24:00Z</dcterms:modified>
</cp:coreProperties>
</file>